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4CC5299"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bookmarkStart w:id="0" w:name="_GoBack"/>
      <w:r w:rsidR="00E03189" w:rsidRPr="00E03189">
        <w:rPr>
          <w:bCs/>
          <w:noProof w:val="0"/>
          <w:sz w:val="24"/>
          <w:szCs w:val="24"/>
        </w:rPr>
        <w:t>R2-1803146</w:t>
      </w:r>
      <w:bookmarkEnd w:id="0"/>
    </w:p>
    <w:p w14:paraId="231362B2" w14:textId="690CB0DA"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C75076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2290" w:rsidRPr="00012290">
        <w:rPr>
          <w:rFonts w:cs="Arial"/>
          <w:b/>
          <w:bCs/>
          <w:sz w:val="24"/>
          <w:lang w:eastAsia="ja-JP"/>
        </w:rPr>
        <w:t>10.4.1.4.1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6A6727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3189" w:rsidRPr="00E03189">
        <w:rPr>
          <w:rFonts w:ascii="Arial" w:hAnsi="Arial" w:cs="Arial"/>
          <w:b/>
          <w:bCs/>
          <w:sz w:val="24"/>
        </w:rPr>
        <w:t>Network coordination for aligning the number of measurement layers across LTE and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30085A0" w14:textId="408D7DDE" w:rsidR="00AA1F16" w:rsidRDefault="00AA1F16" w:rsidP="00CD4C7B">
      <w:r>
        <w:t>In this contribution, we would like to draw attention to some aspects that are still unclear regarding the alignment of measurement objects between LTE</w:t>
      </w:r>
      <w:r w:rsidR="000C246B">
        <w:t xml:space="preserve"> and NR.</w:t>
      </w:r>
    </w:p>
    <w:p w14:paraId="127ACA6D" w14:textId="2FAE4499" w:rsidR="00CD4C7B" w:rsidRPr="006E13D1" w:rsidRDefault="00CD4C7B" w:rsidP="00CD4C7B">
      <w:pPr>
        <w:pStyle w:val="Heading1"/>
      </w:pPr>
      <w:r w:rsidRPr="006E13D1">
        <w:t>2</w:t>
      </w:r>
      <w:r w:rsidRPr="006E13D1">
        <w:tab/>
      </w:r>
      <w:r w:rsidR="000C246B">
        <w:t>Background</w:t>
      </w:r>
    </w:p>
    <w:p w14:paraId="3B5870B6" w14:textId="4AE8CAC9" w:rsidR="000C246B" w:rsidRDefault="000C246B" w:rsidP="000C246B">
      <w:r>
        <w:t>To understand the background, we will have to time-travel to the discussions during the 2</w:t>
      </w:r>
      <w:r w:rsidRPr="00AA1F16">
        <w:rPr>
          <w:vertAlign w:val="superscript"/>
        </w:rPr>
        <w:t>nd</w:t>
      </w:r>
      <w:r>
        <w:t xml:space="preserve"> meeting of the NR WI.</w:t>
      </w:r>
    </w:p>
    <w:p w14:paraId="4B8A76BD" w14:textId="0F228BC3" w:rsidR="000C246B" w:rsidRDefault="000C246B" w:rsidP="000C246B">
      <w:r>
        <w:t>During the email discussion in [1], the following agreements were made on the topic of coordinating the number of measurement layers across LTE and NR:</w:t>
      </w:r>
    </w:p>
    <w:p w14:paraId="19FA07FE"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 xml:space="preserve">Agreements </w:t>
      </w:r>
    </w:p>
    <w:p w14:paraId="28115678"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1:</w:t>
      </w:r>
      <w:r>
        <w:tab/>
        <w:t>At least, the total number of measured carriers across LTE and NR needs to be coordinated between MN and SN so that it does not go beyond the UE capability.</w:t>
      </w:r>
    </w:p>
    <w:p w14:paraId="3C2F001A"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FFS if there are any other UE capabilities related to measurements for which coordination is required across LTE and NR.</w:t>
      </w:r>
    </w:p>
    <w:p w14:paraId="7223BC5C" w14:textId="77777777" w:rsidR="000C246B" w:rsidRDefault="000C246B" w:rsidP="000C246B"/>
    <w:p w14:paraId="5FFE0A3C"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Agreements:</w:t>
      </w:r>
    </w:p>
    <w:p w14:paraId="2FDB8088"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 xml:space="preserve">2: </w:t>
      </w:r>
      <w:r>
        <w:tab/>
        <w:t>If MN and SN both configure a measurement object on the same carrier frequency then the measurement objects need to be configured consistently.</w:t>
      </w:r>
    </w:p>
    <w:p w14:paraId="12DEA7FE"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FFS which parts of the object need to be configured the same and which can be allowed to differ.</w:t>
      </w:r>
    </w:p>
    <w:p w14:paraId="02DF72CD"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3</w:t>
      </w:r>
      <w:r>
        <w:tab/>
        <w:t>For MCG and SCG, measurements (objects/ID/reportConfigs) can be configured independently by LTE RRC (inter-RAT measurement on NR) and NR RRC (intra-NR measurements on serving and non serving frequencies). (noting that for the objects will be configured consistently as described by agreement 2)</w:t>
      </w:r>
    </w:p>
    <w:p w14:paraId="5143C670"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=&gt;</w:t>
      </w:r>
      <w:r>
        <w:tab/>
        <w:t>Ask RAN4 which parts of the objects (we can provide details for the object parameters) from MN and SN should be the same. If RAN4 response indicates further problems then we can reconsider these agreements.</w:t>
      </w:r>
    </w:p>
    <w:p w14:paraId="302097B9" w14:textId="77777777" w:rsidR="000C246B" w:rsidRDefault="000C246B" w:rsidP="000C246B"/>
    <w:p w14:paraId="6D69674D"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Agreements:</w:t>
      </w:r>
    </w:p>
    <w:p w14:paraId="7FACDFAB"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 xml:space="preserve">2: </w:t>
      </w:r>
      <w:r>
        <w:tab/>
        <w:t xml:space="preserve">If MN and SN both configure a measurement object on the same carrier frequency then the measurement objects </w:t>
      </w:r>
      <w:r w:rsidRPr="00701164">
        <w:rPr>
          <w:highlight w:val="yellow"/>
        </w:rPr>
        <w:t>need to be configured consistently</w:t>
      </w:r>
      <w:r>
        <w:t>.</w:t>
      </w:r>
    </w:p>
    <w:p w14:paraId="260D9623"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rsidRPr="00701164">
        <w:rPr>
          <w:highlight w:val="yellow"/>
        </w:rPr>
        <w:t>FFS which parts of the object need to be configured the same and which can be allowed to differ.</w:t>
      </w:r>
    </w:p>
    <w:p w14:paraId="72458FA8"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t>3</w:t>
      </w:r>
      <w:r>
        <w:tab/>
        <w:t>For MCG and SCG, measurements (objects/ID/reportConfigs) can be configured independently by LTE RRC (inter-RAT measurement on NR) and NR RRC (intra-NR measurements on serving and non serving frequencies). (noting that for the objects will be configured consistently as described by agreement 2)</w:t>
      </w:r>
    </w:p>
    <w:p w14:paraId="71A52327" w14:textId="77777777" w:rsidR="000C246B" w:rsidRDefault="000C246B" w:rsidP="000C246B">
      <w:pPr>
        <w:pStyle w:val="Doc-text2"/>
        <w:pBdr>
          <w:top w:val="single" w:sz="4" w:space="1" w:color="auto"/>
          <w:left w:val="single" w:sz="4" w:space="4" w:color="auto"/>
          <w:bottom w:val="single" w:sz="4" w:space="1" w:color="auto"/>
          <w:right w:val="single" w:sz="4" w:space="4" w:color="auto"/>
        </w:pBdr>
      </w:pPr>
      <w:r>
        <w:lastRenderedPageBreak/>
        <w:t>=&gt;</w:t>
      </w:r>
      <w:r>
        <w:tab/>
        <w:t>Ask RAN4 which parts of the objects (we can provide details for the object parameters) from MN and SN should be the same. If RAN4 response indicates further problems then we can reconsider these agreements.</w:t>
      </w:r>
    </w:p>
    <w:p w14:paraId="67428A93" w14:textId="77777777" w:rsidR="000C246B" w:rsidRDefault="000C246B" w:rsidP="000C246B"/>
    <w:p w14:paraId="7ECB0988" w14:textId="77777777" w:rsidR="000C246B" w:rsidRDefault="000C246B" w:rsidP="000C246B">
      <w:pPr>
        <w:rPr>
          <w:lang w:eastAsia="ja-JP"/>
        </w:rPr>
      </w:pPr>
      <w:r>
        <w:t xml:space="preserve">Corresponding to the above discussion, a LS was sent to RAN4 in </w:t>
      </w:r>
      <w:r>
        <w:rPr>
          <w:lang w:eastAsia="ja-JP"/>
        </w:rPr>
        <w:t>[2]. RAN4 replied as follows in [3]</w:t>
      </w:r>
    </w:p>
    <w:tbl>
      <w:tblPr>
        <w:tblStyle w:val="TableGrid"/>
        <w:tblW w:w="0" w:type="auto"/>
        <w:tblLook w:val="04A0" w:firstRow="1" w:lastRow="0" w:firstColumn="1" w:lastColumn="0" w:noHBand="0" w:noVBand="1"/>
      </w:tblPr>
      <w:tblGrid>
        <w:gridCol w:w="9631"/>
      </w:tblGrid>
      <w:tr w:rsidR="000C246B" w14:paraId="078F7504" w14:textId="77777777" w:rsidTr="002719FD">
        <w:tc>
          <w:tcPr>
            <w:tcW w:w="9631" w:type="dxa"/>
          </w:tcPr>
          <w:p w14:paraId="4E39A855" w14:textId="77777777" w:rsidR="000C246B" w:rsidRPr="00B01EEA" w:rsidRDefault="000C246B" w:rsidP="002719FD">
            <w:pPr>
              <w:pStyle w:val="Header"/>
              <w:ind w:left="637" w:hangingChars="354" w:hanging="637"/>
              <w:rPr>
                <w:rFonts w:cs="Arial"/>
                <w:b w:val="0"/>
              </w:rPr>
            </w:pPr>
            <w:r w:rsidRPr="00B01EEA">
              <w:rPr>
                <w:rFonts w:cs="Arial"/>
                <w:b w:val="0"/>
              </w:rPr>
              <w:t>Q2:</w:t>
            </w:r>
            <w:r w:rsidRPr="00B01EEA">
              <w:rPr>
                <w:rFonts w:cs="Arial"/>
                <w:b w:val="0"/>
              </w:rP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14:paraId="14FB9D86" w14:textId="77777777" w:rsidR="000C246B" w:rsidRDefault="000C246B" w:rsidP="002719FD">
            <w:r>
              <w:t>Reply:</w:t>
            </w:r>
          </w:p>
          <w:p w14:paraId="13D6CC96" w14:textId="77777777" w:rsidR="000C246B" w:rsidRPr="00D97883" w:rsidRDefault="000C246B" w:rsidP="002719FD">
            <w:pPr>
              <w:ind w:left="720"/>
              <w:rPr>
                <w:lang w:eastAsia="zh-CN"/>
              </w:rPr>
            </w:pPr>
            <w:r w:rsidRPr="00D97883">
              <w:rPr>
                <w:rFonts w:hint="eastAsia"/>
                <w:lang w:eastAsia="zh-CN"/>
              </w:rPr>
              <w:t xml:space="preserve">If the multiple </w:t>
            </w:r>
            <w:r w:rsidRPr="00D97883">
              <w:rPr>
                <w:lang w:eastAsia="zh-CN"/>
              </w:rPr>
              <w:t>measurement</w:t>
            </w:r>
            <w:r w:rsidRPr="00D97883">
              <w:rPr>
                <w:rFonts w:hint="eastAsia"/>
                <w:lang w:eastAsia="zh-CN"/>
              </w:rPr>
              <w:t xml:space="preserve"> objects refer to the same NR carrier frequency, </w:t>
            </w:r>
            <w:r w:rsidRPr="00D97883">
              <w:t>the UE</w:t>
            </w:r>
            <w:r w:rsidRPr="00D97883">
              <w:rPr>
                <w:rFonts w:hint="eastAsia"/>
                <w:lang w:eastAsia="zh-CN"/>
              </w:rPr>
              <w:t xml:space="preserve"> can </w:t>
            </w:r>
            <w:r w:rsidRPr="00D97883">
              <w:t xml:space="preserve">measure the carrier frequency </w:t>
            </w:r>
            <w:r w:rsidRPr="00D97883">
              <w:rPr>
                <w:rFonts w:hint="eastAsia"/>
                <w:lang w:eastAsia="zh-CN"/>
              </w:rPr>
              <w:t xml:space="preserve">with a single </w:t>
            </w:r>
            <w:r w:rsidRPr="00D97883">
              <w:t>measurement</w:t>
            </w:r>
            <w:r w:rsidRPr="00D97883">
              <w:rPr>
                <w:rFonts w:hint="eastAsia"/>
                <w:lang w:eastAsia="zh-CN"/>
              </w:rPr>
              <w:t xml:space="preserve"> for some of measurement object configurations. </w:t>
            </w:r>
          </w:p>
          <w:p w14:paraId="32736518" w14:textId="77777777" w:rsidR="000C246B" w:rsidRPr="00D97883" w:rsidRDefault="000C246B" w:rsidP="002719FD">
            <w:pPr>
              <w:ind w:left="720"/>
              <w:rPr>
                <w:lang w:eastAsia="zh-CN"/>
              </w:rPr>
            </w:pPr>
            <w:r w:rsidRPr="00D97883">
              <w:rPr>
                <w:rFonts w:hint="eastAsia"/>
                <w:lang w:eastAsia="zh-CN"/>
              </w:rPr>
              <w:t>In that case, a</w:t>
            </w:r>
            <w:r w:rsidRPr="00D97883">
              <w:rPr>
                <w:lang w:eastAsia="zh-CN"/>
              </w:rPr>
              <w:t xml:space="preserve">ligned with reply to question 1 on RAN4 terminology, RAN4 view is that the separately configured measurement objects on the same carrier frequency </w:t>
            </w:r>
            <w:r w:rsidRPr="00D97883">
              <w:rPr>
                <w:rFonts w:hint="eastAsia"/>
                <w:lang w:eastAsia="zh-CN"/>
              </w:rPr>
              <w:t>can</w:t>
            </w:r>
            <w:r w:rsidRPr="00D97883">
              <w:rPr>
                <w:lang w:eastAsia="zh-CN"/>
              </w:rPr>
              <w:t xml:space="preserve"> be counted as 1 frequency layer</w:t>
            </w:r>
            <w:r w:rsidRPr="00D97883">
              <w:rPr>
                <w:rFonts w:hint="eastAsia"/>
                <w:lang w:eastAsia="zh-CN"/>
              </w:rPr>
              <w:t xml:space="preserve"> for some of measurement object configurations. </w:t>
            </w:r>
          </w:p>
          <w:p w14:paraId="0FFA11F4" w14:textId="77777777" w:rsidR="000C246B" w:rsidRDefault="000C246B" w:rsidP="002719FD">
            <w:pPr>
              <w:ind w:left="720"/>
            </w:pPr>
            <w:r w:rsidRPr="00701164">
              <w:rPr>
                <w:color w:val="FF0000"/>
                <w:lang w:eastAsia="zh-CN"/>
              </w:rPr>
              <w:t>RAN4 will discuss further if there are conditions regarding differences in the measurement object configurations</w:t>
            </w:r>
            <w:r>
              <w:rPr>
                <w:lang w:eastAsia="zh-CN"/>
              </w:rPr>
              <w:t>.</w:t>
            </w:r>
          </w:p>
        </w:tc>
      </w:tr>
    </w:tbl>
    <w:p w14:paraId="2588D6D9" w14:textId="77777777" w:rsidR="000C246B" w:rsidRDefault="000C246B" w:rsidP="000C246B"/>
    <w:p w14:paraId="0DA705BF" w14:textId="77777777" w:rsidR="000C246B" w:rsidRDefault="000C246B" w:rsidP="000C246B">
      <w:r>
        <w:t>In [4], RAN2 sent a list of questions to RAN4:</w:t>
      </w:r>
    </w:p>
    <w:p w14:paraId="5B942BBB" w14:textId="77777777" w:rsidR="000C246B" w:rsidRPr="000C246B" w:rsidRDefault="000C246B" w:rsidP="000C246B">
      <w:pPr>
        <w:jc w:val="both"/>
        <w:rPr>
          <w:rFonts w:ascii="Arial" w:hAnsi="Arial" w:cs="Arial"/>
          <w:i/>
          <w:lang w:val="en-US" w:eastAsia="zh-CN"/>
        </w:rPr>
      </w:pPr>
      <w:r w:rsidRPr="000C246B">
        <w:rPr>
          <w:rFonts w:ascii="Arial" w:eastAsia="MS Mincho" w:hAnsi="Arial" w:cs="Arial"/>
          <w:i/>
          <w:lang w:eastAsia="ja-JP"/>
        </w:rPr>
        <w:t xml:space="preserve">Regarding </w:t>
      </w:r>
      <w:r w:rsidRPr="000C246B">
        <w:rPr>
          <w:rFonts w:ascii="Arial" w:hAnsi="Arial" w:cs="Arial" w:hint="eastAsia"/>
          <w:i/>
          <w:lang w:val="en-US" w:eastAsia="zh-CN"/>
        </w:rPr>
        <w:t>the measurement coordination topic in RAN2, after discussion on the coexistence of duplicated measurement objects on the same carrier frequency from MN and SN</w:t>
      </w:r>
      <w:r w:rsidRPr="000C246B">
        <w:rPr>
          <w:rFonts w:ascii="Arial" w:eastAsia="MS Mincho" w:hAnsi="Arial" w:cs="Arial"/>
          <w:i/>
          <w:lang w:eastAsia="ja-JP"/>
        </w:rPr>
        <w:t xml:space="preserve">, </w:t>
      </w:r>
      <w:r w:rsidRPr="000C246B">
        <w:rPr>
          <w:rFonts w:ascii="Arial" w:eastAsia="MS Mincho" w:hAnsi="Arial" w:cs="Arial" w:hint="eastAsia"/>
          <w:i/>
          <w:lang w:eastAsia="ja-JP"/>
        </w:rPr>
        <w:t>RAN</w:t>
      </w:r>
      <w:r w:rsidRPr="000C246B">
        <w:rPr>
          <w:rFonts w:ascii="Arial" w:hAnsi="Arial" w:cs="Arial" w:hint="eastAsia"/>
          <w:i/>
          <w:lang w:val="en-US" w:eastAsia="zh-CN"/>
        </w:rPr>
        <w:t>2</w:t>
      </w:r>
      <w:r w:rsidRPr="000C246B">
        <w:rPr>
          <w:rFonts w:ascii="Arial" w:eastAsia="MS Mincho" w:hAnsi="Arial" w:cs="Arial" w:hint="eastAsia"/>
          <w:i/>
          <w:lang w:eastAsia="ja-JP"/>
        </w:rPr>
        <w:t xml:space="preserve"> </w:t>
      </w:r>
      <w:r w:rsidRPr="000C246B">
        <w:rPr>
          <w:rFonts w:ascii="Arial" w:eastAsia="MS Mincho" w:hAnsi="Arial" w:cs="Arial"/>
          <w:i/>
          <w:lang w:eastAsia="ja-JP"/>
        </w:rPr>
        <w:t>made the following agreements</w:t>
      </w:r>
      <w:r w:rsidRPr="000C246B">
        <w:rPr>
          <w:rFonts w:ascii="Arial" w:hAnsi="Arial" w:cs="Arial" w:hint="eastAsia"/>
          <w:i/>
          <w:lang w:val="en-US" w:eastAsia="zh-CN"/>
        </w:rPr>
        <w:t>:</w:t>
      </w:r>
    </w:p>
    <w:p w14:paraId="5E5E7960"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hangingChars="411" w:hanging="822"/>
      </w:pPr>
      <w:r>
        <w:t>Agreements:</w:t>
      </w:r>
    </w:p>
    <w:p w14:paraId="69634CE9"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left="1200" w:hangingChars="200" w:hanging="400"/>
      </w:pPr>
      <w:r>
        <w:t>1</w:t>
      </w:r>
      <w:r>
        <w:tab/>
        <w:t>RAN2 assume that for measurement objects on the same frequency configured by both MN and SN, at least the following parameters can be configured differently without affecting whether the 2 measurement objects will count as 1 or 2 measurement layers.</w:t>
      </w:r>
    </w:p>
    <w:p w14:paraId="218A7C36"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hangingChars="411" w:hanging="822"/>
      </w:pPr>
      <w:r>
        <w:rPr>
          <w:rFonts w:eastAsia="SimSun" w:hint="eastAsia"/>
          <w:lang w:val="en-US" w:eastAsia="zh-CN"/>
        </w:rPr>
        <w:t>-</w:t>
      </w:r>
      <w:r>
        <w:tab/>
        <w:t>offsetFreq</w:t>
      </w:r>
    </w:p>
    <w:p w14:paraId="58CBD6DE"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hangingChars="411" w:hanging="822"/>
      </w:pPr>
      <w:r>
        <w:rPr>
          <w:rFonts w:eastAsia="SimSun" w:hint="eastAsia"/>
          <w:lang w:val="en-US" w:eastAsia="zh-CN"/>
        </w:rPr>
        <w:t>-</w:t>
      </w:r>
      <w:r>
        <w:tab/>
        <w:t>Cells to apply alternative TTT (if agreed for NR)</w:t>
      </w:r>
    </w:p>
    <w:p w14:paraId="1EFEE5C8"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hangingChars="411" w:hanging="822"/>
      </w:pPr>
      <w:r>
        <w:rPr>
          <w:rFonts w:eastAsia="SimSun" w:hint="eastAsia"/>
          <w:lang w:val="en-US" w:eastAsia="zh-CN"/>
        </w:rPr>
        <w:t>-</w:t>
      </w:r>
      <w:r>
        <w:tab/>
        <w:t>T312 (if agreed for NR)</w:t>
      </w:r>
    </w:p>
    <w:p w14:paraId="33C1E90C"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hangingChars="411" w:hanging="822"/>
      </w:pPr>
      <w:r>
        <w:t>-</w:t>
      </w:r>
      <w:r>
        <w:tab/>
        <w:t>cellIndividualOffset (if agreed for NR)</w:t>
      </w:r>
    </w:p>
    <w:p w14:paraId="31163E76"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hangingChars="411" w:hanging="822"/>
      </w:pPr>
      <w:r>
        <w:t>-</w:t>
      </w:r>
      <w:r>
        <w:tab/>
        <w:t>Black list</w:t>
      </w:r>
    </w:p>
    <w:p w14:paraId="3D670B2F"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hangingChars="411" w:hanging="822"/>
      </w:pPr>
      <w:r>
        <w:t>-</w:t>
      </w:r>
      <w:r>
        <w:tab/>
        <w:t>FFS</w:t>
      </w:r>
      <w:r>
        <w:tab/>
        <w:t>White list</w:t>
      </w:r>
    </w:p>
    <w:p w14:paraId="3524ED81" w14:textId="77777777" w:rsidR="000C246B" w:rsidRDefault="000C246B" w:rsidP="000C246B">
      <w:pPr>
        <w:pStyle w:val="Doc-text2"/>
        <w:pBdr>
          <w:top w:val="single" w:sz="4" w:space="1" w:color="auto"/>
          <w:left w:val="single" w:sz="4" w:space="4" w:color="auto"/>
          <w:bottom w:val="single" w:sz="4" w:space="1" w:color="auto"/>
          <w:right w:val="single" w:sz="4" w:space="4" w:color="auto"/>
        </w:pBdr>
        <w:tabs>
          <w:tab w:val="clear" w:pos="1622"/>
          <w:tab w:val="left" w:pos="1200"/>
        </w:tabs>
        <w:ind w:leftChars="400" w:hangingChars="411" w:hanging="822"/>
        <w:rPr>
          <w:rFonts w:cs="Arial"/>
          <w:b/>
        </w:rPr>
      </w:pPr>
      <w:r>
        <w:t>-</w:t>
      </w:r>
      <w:r>
        <w:tab/>
        <w:t>Other parameters are FFS.</w:t>
      </w:r>
    </w:p>
    <w:p w14:paraId="6A44726B" w14:textId="34EFD544" w:rsidR="006900AA" w:rsidRDefault="006900AA" w:rsidP="000C246B">
      <w:pPr>
        <w:rPr>
          <w:rFonts w:ascii="Arial" w:hAnsi="Arial" w:cs="Arial"/>
          <w:bCs/>
          <w:highlight w:val="yellow"/>
          <w:lang w:val="en-US" w:eastAsia="zh-CN"/>
        </w:rPr>
      </w:pPr>
    </w:p>
    <w:tbl>
      <w:tblPr>
        <w:tblStyle w:val="TableGrid"/>
        <w:tblW w:w="0" w:type="auto"/>
        <w:tblLook w:val="04A0" w:firstRow="1" w:lastRow="0" w:firstColumn="1" w:lastColumn="0" w:noHBand="0" w:noVBand="1"/>
      </w:tblPr>
      <w:tblGrid>
        <w:gridCol w:w="9631"/>
      </w:tblGrid>
      <w:tr w:rsidR="00F343AB" w14:paraId="0ECA22EC" w14:textId="77777777" w:rsidTr="00F343AB">
        <w:tc>
          <w:tcPr>
            <w:tcW w:w="9631" w:type="dxa"/>
          </w:tcPr>
          <w:p w14:paraId="7BAA73AC" w14:textId="77777777" w:rsidR="00F343AB" w:rsidRPr="00420642" w:rsidRDefault="00F343AB" w:rsidP="00F343AB">
            <w:pPr>
              <w:pStyle w:val="ComeBack"/>
              <w:rPr>
                <w:color w:val="000000" w:themeColor="text1"/>
              </w:rPr>
            </w:pPr>
            <w:r w:rsidRPr="00E70CEE">
              <w:rPr>
                <w:color w:val="7030A0"/>
              </w:rPr>
              <w:t>=&gt;</w:t>
            </w:r>
            <w:r w:rsidRPr="00E70CEE">
              <w:rPr>
                <w:color w:val="7030A0"/>
              </w:rPr>
              <w:tab/>
            </w:r>
            <w:r w:rsidRPr="00420642">
              <w:rPr>
                <w:color w:val="000000" w:themeColor="text1"/>
              </w:rPr>
              <w:t>Offline discussion to try to conclude whether we need to support the case that MN and SN are able to both configure measurements on the same NR frequency (relates to 2 FFS points from last meeting). Note agreement last time was that MN should be able to at least do inter-RAT HO to NR and consequence of this is that some measurements of the NR serving cell/frequency need to be available in MN. (Nokia, offline discussion 40)</w:t>
            </w:r>
          </w:p>
          <w:p w14:paraId="49068CEB" w14:textId="77777777" w:rsidR="00F343AB" w:rsidRDefault="00F343AB" w:rsidP="00F343AB"/>
          <w:p w14:paraId="782855FD" w14:textId="64EF3D10" w:rsidR="00F343AB" w:rsidRDefault="00F343AB" w:rsidP="00F343AB">
            <w:r>
              <w:t>From the offline discussion the following is noted:</w:t>
            </w:r>
          </w:p>
          <w:p w14:paraId="3E77CA70" w14:textId="77777777" w:rsidR="00F343AB" w:rsidRDefault="00F343AB" w:rsidP="00F343AB">
            <w:pPr>
              <w:pStyle w:val="ListParagraph"/>
              <w:numPr>
                <w:ilvl w:val="1"/>
                <w:numId w:val="6"/>
              </w:numPr>
            </w:pPr>
            <w:r>
              <w:t>For the NR non-serving frequencies:</w:t>
            </w:r>
          </w:p>
          <w:p w14:paraId="149E0A86" w14:textId="77777777" w:rsidR="00F343AB" w:rsidRDefault="00F343AB" w:rsidP="00F343AB">
            <w:pPr>
              <w:pStyle w:val="ListParagraph"/>
              <w:numPr>
                <w:ilvl w:val="2"/>
                <w:numId w:val="6"/>
              </w:numPr>
            </w:pPr>
            <w:r>
              <w:t>From a network point of view, it is understood that the following options are allowed for MN/SN measurement coordination:</w:t>
            </w:r>
          </w:p>
          <w:p w14:paraId="0E06765F" w14:textId="77777777" w:rsidR="00F343AB" w:rsidRDefault="00F343AB" w:rsidP="00F343AB">
            <w:pPr>
              <w:pStyle w:val="ListParagraph"/>
              <w:numPr>
                <w:ilvl w:val="3"/>
                <w:numId w:val="6"/>
              </w:numPr>
            </w:pPr>
            <w:r>
              <w:t>MN maintains measurement configuration for some of the frequencies</w:t>
            </w:r>
          </w:p>
          <w:p w14:paraId="28F7DD20" w14:textId="77777777" w:rsidR="00F343AB" w:rsidRDefault="00F343AB" w:rsidP="00F343AB">
            <w:pPr>
              <w:pStyle w:val="ListParagraph"/>
              <w:numPr>
                <w:ilvl w:val="3"/>
                <w:numId w:val="6"/>
              </w:numPr>
            </w:pPr>
            <w:r>
              <w:t>SN maintains measurement configuration for all of the frequencies</w:t>
            </w:r>
          </w:p>
          <w:p w14:paraId="47EADA75" w14:textId="77777777" w:rsidR="00F343AB" w:rsidRDefault="00F343AB" w:rsidP="00F343AB">
            <w:pPr>
              <w:pStyle w:val="ListParagraph"/>
              <w:numPr>
                <w:ilvl w:val="1"/>
                <w:numId w:val="6"/>
              </w:numPr>
            </w:pPr>
            <w:r>
              <w:t>For the NR serving frequency:</w:t>
            </w:r>
          </w:p>
          <w:p w14:paraId="17CB9F6F" w14:textId="77777777" w:rsidR="00F343AB" w:rsidRDefault="00F343AB" w:rsidP="00F343AB">
            <w:pPr>
              <w:pStyle w:val="ListParagraph"/>
              <w:numPr>
                <w:ilvl w:val="2"/>
                <w:numId w:val="6"/>
              </w:numPr>
            </w:pPr>
            <w:r>
              <w:t xml:space="preserve">MN can also maintain </w:t>
            </w:r>
            <w:r w:rsidRPr="00624604">
              <w:t xml:space="preserve">measurement configuration </w:t>
            </w:r>
            <w:r>
              <w:t>for the SN serving frequency (for example to allow the MN to perform inter-RAT measurement for potential handover to the serving SN frequency).</w:t>
            </w:r>
          </w:p>
          <w:p w14:paraId="61302361" w14:textId="4991441F" w:rsidR="00F343AB" w:rsidRPr="00F343AB" w:rsidRDefault="00F343AB" w:rsidP="000C246B">
            <w:pPr>
              <w:pStyle w:val="ListParagraph"/>
              <w:numPr>
                <w:ilvl w:val="2"/>
                <w:numId w:val="6"/>
              </w:numPr>
            </w:pPr>
            <w:r>
              <w:lastRenderedPageBreak/>
              <w:t>There was a question if MN needs to configure measurements only for the NR serving cell or whether measurements may also be configured for the non-serving NR cells.</w:t>
            </w:r>
          </w:p>
        </w:tc>
      </w:tr>
    </w:tbl>
    <w:p w14:paraId="6FD56D0A" w14:textId="77777777" w:rsidR="00F343AB" w:rsidRDefault="00F343AB" w:rsidP="000C246B">
      <w:pPr>
        <w:rPr>
          <w:rFonts w:ascii="Arial" w:hAnsi="Arial" w:cs="Arial"/>
          <w:bCs/>
          <w:highlight w:val="yellow"/>
          <w:lang w:val="en-US" w:eastAsia="zh-CN"/>
        </w:rPr>
      </w:pPr>
    </w:p>
    <w:p w14:paraId="3884F67D" w14:textId="25452FB8" w:rsidR="00CD4C7B" w:rsidRDefault="000C246B" w:rsidP="000C246B">
      <w:pPr>
        <w:rPr>
          <w:rFonts w:ascii="Arial" w:hAnsi="Arial" w:cs="Arial"/>
          <w:bCs/>
          <w:lang w:val="en-US" w:eastAsia="zh-CN"/>
        </w:rPr>
      </w:pPr>
      <w:r w:rsidRPr="000C246B">
        <w:rPr>
          <w:rFonts w:ascii="Arial" w:hAnsi="Arial" w:cs="Arial" w:hint="eastAsia"/>
          <w:bCs/>
          <w:highlight w:val="yellow"/>
          <w:lang w:val="en-US" w:eastAsia="zh-CN"/>
        </w:rPr>
        <w:t>Note: Since the detail</w:t>
      </w:r>
      <w:r w:rsidRPr="000C246B">
        <w:rPr>
          <w:rFonts w:ascii="Arial" w:hAnsi="Arial" w:cs="Arial"/>
          <w:bCs/>
          <w:highlight w:val="yellow"/>
          <w:lang w:val="en-US" w:eastAsia="zh-CN"/>
        </w:rPr>
        <w:t>ed</w:t>
      </w:r>
      <w:r w:rsidRPr="000C246B">
        <w:rPr>
          <w:rFonts w:ascii="Arial" w:hAnsi="Arial" w:cs="Arial" w:hint="eastAsia"/>
          <w:bCs/>
          <w:highlight w:val="yellow"/>
          <w:lang w:val="en-US" w:eastAsia="zh-CN"/>
        </w:rPr>
        <w:t xml:space="preserve"> parameters in measurement object of NR have not been concluded, so far RAN2 assumed the </w:t>
      </w:r>
      <w:r w:rsidRPr="000C246B">
        <w:rPr>
          <w:rFonts w:ascii="Arial" w:hAnsi="Arial" w:cs="Arial"/>
          <w:bCs/>
          <w:highlight w:val="yellow"/>
          <w:lang w:val="en-US" w:eastAsia="zh-CN"/>
        </w:rPr>
        <w:t xml:space="preserve">above </w:t>
      </w:r>
      <w:r w:rsidRPr="000C246B">
        <w:rPr>
          <w:rFonts w:ascii="Arial" w:hAnsi="Arial" w:cs="Arial" w:hint="eastAsia"/>
          <w:bCs/>
          <w:highlight w:val="yellow"/>
          <w:lang w:val="en-US" w:eastAsia="zh-CN"/>
        </w:rPr>
        <w:t>parameters based on measurement object of E-UTRA in TS36.331.</w:t>
      </w:r>
    </w:p>
    <w:p w14:paraId="3FF82AC8" w14:textId="48E22D91" w:rsidR="000C246B" w:rsidRDefault="000366A2" w:rsidP="000C246B">
      <w:r>
        <w:t>In [5], RAN4 responded back with the following aspects:</w:t>
      </w:r>
    </w:p>
    <w:tbl>
      <w:tblPr>
        <w:tblStyle w:val="TableGrid"/>
        <w:tblW w:w="0" w:type="auto"/>
        <w:tblLook w:val="04A0" w:firstRow="1" w:lastRow="0" w:firstColumn="1" w:lastColumn="0" w:noHBand="0" w:noVBand="1"/>
      </w:tblPr>
      <w:tblGrid>
        <w:gridCol w:w="9631"/>
      </w:tblGrid>
      <w:tr w:rsidR="00286995" w14:paraId="4C0BAE88" w14:textId="77777777" w:rsidTr="00286995">
        <w:tc>
          <w:tcPr>
            <w:tcW w:w="9631" w:type="dxa"/>
          </w:tcPr>
          <w:p w14:paraId="77337823" w14:textId="77777777" w:rsidR="00286995" w:rsidRDefault="00286995" w:rsidP="00286995">
            <w:pPr>
              <w:pStyle w:val="Header"/>
              <w:rPr>
                <w:rFonts w:eastAsia="SimSun" w:cs="Arial"/>
                <w:b w:val="0"/>
                <w:u w:val="single"/>
                <w:lang w:eastAsia="zh-CN"/>
              </w:rPr>
            </w:pPr>
            <w:r>
              <w:rPr>
                <w:rFonts w:eastAsia="SimSun" w:cs="Arial" w:hint="eastAsia"/>
                <w:b w:val="0"/>
                <w:u w:val="single"/>
                <w:lang w:eastAsia="zh-CN"/>
              </w:rPr>
              <w:t>Question from RAN2</w:t>
            </w:r>
          </w:p>
          <w:p w14:paraId="0C94C3AA" w14:textId="77777777" w:rsidR="00286995" w:rsidRDefault="00286995" w:rsidP="00286995">
            <w:pPr>
              <w:pStyle w:val="Header"/>
              <w:rPr>
                <w:rFonts w:eastAsia="SimSun" w:cs="Arial"/>
                <w:b w:val="0"/>
                <w:u w:val="single"/>
                <w:lang w:eastAsia="zh-CN"/>
              </w:rPr>
            </w:pPr>
          </w:p>
          <w:p w14:paraId="4223086E" w14:textId="77777777" w:rsidR="00286995" w:rsidRPr="000366A2" w:rsidRDefault="00286995" w:rsidP="00286995">
            <w:pPr>
              <w:pStyle w:val="Header"/>
              <w:ind w:left="720" w:hanging="720"/>
              <w:rPr>
                <w:rFonts w:cs="Arial"/>
                <w:b w:val="0"/>
              </w:rPr>
            </w:pPr>
            <w:r w:rsidRPr="000366A2">
              <w:rPr>
                <w:rFonts w:cs="Arial" w:hint="eastAsia"/>
                <w:b w:val="0"/>
              </w:rPr>
              <w:t>Q3:</w:t>
            </w:r>
            <w:r w:rsidRPr="000366A2">
              <w:rPr>
                <w:rFonts w:cs="Arial" w:hint="eastAsia"/>
                <w:b w:val="0"/>
              </w:rPr>
              <w:tab/>
            </w:r>
            <w:r w:rsidRPr="000366A2">
              <w:rPr>
                <w:rFonts w:cs="Arial"/>
                <w:b w:val="0"/>
              </w:rPr>
              <w:t xml:space="preserve">Would the answer to Q2 be dependent on differences in configuration of the measurement object? </w:t>
            </w:r>
          </w:p>
          <w:p w14:paraId="55073C3A" w14:textId="77777777" w:rsidR="00286995" w:rsidRPr="000366A2" w:rsidRDefault="00286995" w:rsidP="00286995">
            <w:pPr>
              <w:pStyle w:val="Header"/>
              <w:ind w:left="637" w:hangingChars="354" w:hanging="637"/>
              <w:rPr>
                <w:rFonts w:eastAsia="SimSun"/>
                <w:b w:val="0"/>
                <w:lang w:eastAsia="zh-CN"/>
              </w:rPr>
            </w:pPr>
          </w:p>
          <w:p w14:paraId="119E55DD" w14:textId="77777777" w:rsidR="00286995" w:rsidRPr="000366A2" w:rsidRDefault="00286995" w:rsidP="00286995">
            <w:pPr>
              <w:pStyle w:val="Header"/>
              <w:ind w:left="720"/>
              <w:rPr>
                <w:rFonts w:eastAsia="SimSun" w:cs="Arial"/>
                <w:b w:val="0"/>
                <w:lang w:eastAsia="zh-CN"/>
              </w:rPr>
            </w:pPr>
            <w:r w:rsidRPr="000366A2">
              <w:rPr>
                <w:rFonts w:cs="Arial" w:hint="eastAsia"/>
                <w:b w:val="0"/>
              </w:rPr>
              <w:t>A3:</w:t>
            </w:r>
            <w:r w:rsidRPr="000366A2">
              <w:rPr>
                <w:rFonts w:eastAsia="SimSun" w:cs="Arial" w:hint="eastAsia"/>
                <w:b w:val="0"/>
                <w:lang w:eastAsia="zh-CN"/>
              </w:rPr>
              <w:tab/>
              <w:t>R</w:t>
            </w:r>
            <w:r w:rsidRPr="000366A2">
              <w:rPr>
                <w:rFonts w:eastAsia="SimSun" w:cs="Arial"/>
                <w:b w:val="0"/>
                <w:lang w:eastAsia="zh-CN"/>
              </w:rPr>
              <w:t xml:space="preserve">AN4 would </w:t>
            </w:r>
            <w:r w:rsidRPr="000366A2">
              <w:rPr>
                <w:rFonts w:eastAsia="SimSun" w:cs="Arial" w:hint="eastAsia"/>
                <w:b w:val="0"/>
                <w:lang w:eastAsia="zh-CN"/>
              </w:rPr>
              <w:t xml:space="preserve">like to </w:t>
            </w:r>
            <w:r w:rsidRPr="000366A2">
              <w:rPr>
                <w:rFonts w:eastAsia="SimSun" w:cs="Arial"/>
                <w:b w:val="0"/>
                <w:lang w:eastAsia="zh-CN"/>
              </w:rPr>
              <w:t>clarify that Q2 could depend on differences in measurement configurations</w:t>
            </w:r>
            <w:r w:rsidRPr="000366A2">
              <w:rPr>
                <w:rFonts w:eastAsia="SimSun" w:cs="Arial" w:hint="eastAsia"/>
                <w:b w:val="0"/>
                <w:lang w:eastAsia="zh-CN"/>
              </w:rPr>
              <w:t xml:space="preserve"> and</w:t>
            </w:r>
            <w:r w:rsidRPr="000366A2">
              <w:rPr>
                <w:rFonts w:eastAsia="SimSun" w:cs="Arial"/>
                <w:b w:val="0"/>
                <w:lang w:eastAsia="zh-CN"/>
              </w:rPr>
              <w:t xml:space="preserve"> signals to be used for the measurements</w:t>
            </w:r>
            <w:r w:rsidRPr="000366A2">
              <w:rPr>
                <w:rFonts w:eastAsia="SimSun" w:cs="Arial" w:hint="eastAsia"/>
                <w:b w:val="0"/>
                <w:lang w:eastAsia="zh-CN"/>
              </w:rPr>
              <w:t xml:space="preserve"> </w:t>
            </w:r>
            <w:r w:rsidRPr="000366A2">
              <w:rPr>
                <w:rFonts w:eastAsia="SimSun" w:cs="Arial"/>
                <w:b w:val="0"/>
                <w:lang w:eastAsia="zh-CN"/>
              </w:rPr>
              <w:t>in the measurement object</w:t>
            </w:r>
            <w:r w:rsidRPr="000366A2">
              <w:rPr>
                <w:rFonts w:eastAsia="SimSun" w:cs="Arial" w:hint="eastAsia"/>
                <w:b w:val="0"/>
                <w:lang w:eastAsia="zh-CN"/>
              </w:rPr>
              <w:t>s</w:t>
            </w:r>
            <w:r w:rsidRPr="000366A2">
              <w:rPr>
                <w:rFonts w:eastAsia="SimSun" w:cs="Arial"/>
                <w:b w:val="0"/>
                <w:lang w:eastAsia="zh-CN"/>
              </w:rPr>
              <w:t>. In principle, if the differences in the configuration do not affect the physical measurement performed by the UE, the objects would be counted as one</w:t>
            </w:r>
            <w:r w:rsidRPr="000366A2">
              <w:rPr>
                <w:rFonts w:eastAsia="SimSun" w:cs="Arial" w:hint="eastAsia"/>
                <w:b w:val="0"/>
                <w:lang w:eastAsia="zh-CN"/>
              </w:rPr>
              <w:t xml:space="preserve">. In this LS, the measurement objective definition assumes it follows measurement objective </w:t>
            </w:r>
            <w:r w:rsidRPr="000366A2">
              <w:rPr>
                <w:rFonts w:eastAsia="SimSun" w:cs="Arial"/>
                <w:b w:val="0"/>
                <w:lang w:eastAsia="zh-CN"/>
              </w:rPr>
              <w:t>definition</w:t>
            </w:r>
            <w:r w:rsidRPr="000366A2">
              <w:rPr>
                <w:rFonts w:eastAsia="SimSun" w:cs="Arial" w:hint="eastAsia"/>
                <w:b w:val="0"/>
                <w:lang w:eastAsia="zh-CN"/>
              </w:rPr>
              <w:t xml:space="preserve"> in LTE, which excludes the r</w:t>
            </w:r>
            <w:r w:rsidRPr="000366A2">
              <w:rPr>
                <w:rFonts w:eastAsia="SimSun" w:cs="Arial"/>
                <w:b w:val="0"/>
                <w:lang w:eastAsia="zh-CN"/>
              </w:rPr>
              <w:t>eporting configuration</w:t>
            </w:r>
            <w:r w:rsidRPr="000366A2">
              <w:rPr>
                <w:rFonts w:eastAsia="SimSun" w:cs="Arial" w:hint="eastAsia"/>
                <w:b w:val="0"/>
                <w:lang w:eastAsia="zh-CN"/>
              </w:rPr>
              <w:t>.</w:t>
            </w:r>
          </w:p>
          <w:p w14:paraId="4F88B929" w14:textId="77777777" w:rsidR="00286995" w:rsidRDefault="00286995" w:rsidP="000C246B">
            <w:pPr>
              <w:rPr>
                <w:rFonts w:ascii="Arial" w:eastAsia="SimSun" w:hAnsi="Arial" w:cs="Arial"/>
                <w:lang w:val="en-US" w:eastAsia="zh-CN"/>
              </w:rPr>
            </w:pPr>
          </w:p>
          <w:p w14:paraId="4FFD8608" w14:textId="3E013631" w:rsidR="00286995" w:rsidRDefault="00286995" w:rsidP="000C246B">
            <w:r>
              <w:rPr>
                <w:rFonts w:ascii="Arial" w:eastAsia="SimSun" w:hAnsi="Arial" w:cs="Arial"/>
                <w:lang w:val="en-US" w:eastAsia="zh-CN"/>
              </w:rPr>
              <w:t>Regarding the list of</w:t>
            </w:r>
            <w:r>
              <w:rPr>
                <w:rFonts w:ascii="Arial" w:eastAsia="SimSun" w:hAnsi="Arial" w:cs="Arial" w:hint="eastAsia"/>
                <w:lang w:val="en-US" w:eastAsia="zh-CN"/>
              </w:rPr>
              <w:t xml:space="preserve"> parameters listed in LS [1], RAN4 thinks it is for EUTRAN measurement</w:t>
            </w:r>
            <w:r>
              <w:rPr>
                <w:rFonts w:ascii="Arial" w:eastAsia="SimSun" w:hAnsi="Arial" w:cs="Arial"/>
                <w:lang w:val="en-US" w:eastAsia="zh-CN"/>
              </w:rPr>
              <w:t>s</w:t>
            </w:r>
            <w:r>
              <w:rPr>
                <w:rFonts w:ascii="Arial" w:eastAsia="SimSun" w:hAnsi="Arial" w:cs="Arial" w:hint="eastAsia"/>
                <w:lang w:val="en-US" w:eastAsia="zh-CN"/>
              </w:rPr>
              <w:t xml:space="preserve"> and may not </w:t>
            </w:r>
            <w:r>
              <w:rPr>
                <w:rFonts w:ascii="Arial" w:eastAsia="SimSun" w:hAnsi="Arial" w:cs="Arial"/>
                <w:lang w:val="en-US" w:eastAsia="zh-CN"/>
              </w:rPr>
              <w:t>apply</w:t>
            </w:r>
            <w:r>
              <w:rPr>
                <w:rFonts w:ascii="Arial" w:eastAsia="SimSun" w:hAnsi="Arial" w:cs="Arial" w:hint="eastAsia"/>
                <w:lang w:val="en-US" w:eastAsia="zh-CN"/>
              </w:rPr>
              <w:t xml:space="preserve"> for NR measurement. For example, measurement DS configuration is for discovery signal based measurement which </w:t>
            </w:r>
            <w:r>
              <w:rPr>
                <w:rFonts w:ascii="Arial" w:eastAsia="SimSun" w:hAnsi="Arial" w:cs="Arial"/>
                <w:lang w:val="en-US" w:eastAsia="zh-CN"/>
              </w:rPr>
              <w:t>doe</w:t>
            </w:r>
            <w:r>
              <w:rPr>
                <w:rFonts w:ascii="Arial" w:eastAsia="SimSun" w:hAnsi="Arial" w:cs="Arial" w:hint="eastAsia"/>
                <w:lang w:val="en-US" w:eastAsia="zh-CN"/>
              </w:rPr>
              <w:t>s not exist in NR.</w:t>
            </w:r>
            <w:r>
              <w:rPr>
                <w:rFonts w:ascii="Arial" w:eastAsia="SimSun" w:hAnsi="Arial" w:cs="Arial"/>
                <w:lang w:val="en-US" w:eastAsia="zh-CN"/>
              </w:rPr>
              <w:t xml:space="preserve"> At the same time, NR may have other signals configurations which were not signaled or the signals did not exist in LTE.</w:t>
            </w:r>
            <w:r>
              <w:rPr>
                <w:rFonts w:ascii="Arial" w:eastAsia="SimSun" w:hAnsi="Arial" w:cs="Arial" w:hint="eastAsia"/>
                <w:lang w:val="en-US" w:eastAsia="zh-CN"/>
              </w:rPr>
              <w:t xml:space="preserve"> </w:t>
            </w:r>
            <w:r w:rsidRPr="00917799">
              <w:rPr>
                <w:rFonts w:ascii="Arial" w:eastAsia="SimSun" w:hAnsi="Arial" w:cs="Arial"/>
                <w:highlight w:val="yellow"/>
                <w:lang w:val="en-US" w:eastAsia="zh-CN"/>
              </w:rPr>
              <w:t>Furthermore, e</w:t>
            </w:r>
            <w:r w:rsidRPr="00917799">
              <w:rPr>
                <w:rFonts w:ascii="Arial" w:eastAsia="SimSun" w:hAnsi="Arial" w:cs="Arial" w:hint="eastAsia"/>
                <w:highlight w:val="yellow"/>
                <w:lang w:val="en-US" w:eastAsia="zh-CN"/>
              </w:rPr>
              <w:t xml:space="preserve">ven if some of the other parameters are to be introduced for NR the meaning of the parameters </w:t>
            </w:r>
            <w:r w:rsidRPr="00917799">
              <w:rPr>
                <w:rFonts w:ascii="Arial" w:eastAsia="SimSun" w:hAnsi="Arial" w:cs="Arial"/>
                <w:highlight w:val="yellow"/>
                <w:lang w:val="en-US" w:eastAsia="zh-CN"/>
              </w:rPr>
              <w:t>c</w:t>
            </w:r>
            <w:r w:rsidRPr="00917799">
              <w:rPr>
                <w:rFonts w:ascii="Arial" w:eastAsia="SimSun" w:hAnsi="Arial" w:cs="Arial" w:hint="eastAsia"/>
                <w:highlight w:val="yellow"/>
                <w:lang w:val="en-US" w:eastAsia="zh-CN"/>
              </w:rPr>
              <w:t xml:space="preserve">ould be different. </w:t>
            </w:r>
            <w:r w:rsidRPr="00917799">
              <w:rPr>
                <w:rFonts w:ascii="Arial" w:eastAsia="SimSun" w:hAnsi="Arial" w:cs="Arial"/>
                <w:highlight w:val="yellow"/>
                <w:lang w:val="en-US" w:eastAsia="zh-CN"/>
              </w:rPr>
              <w:t>RAN4 will discuss this further when RAN2 will provide the list of NR parameters included in measurement object configuration</w:t>
            </w:r>
          </w:p>
        </w:tc>
      </w:tr>
    </w:tbl>
    <w:p w14:paraId="27FAF05D" w14:textId="77777777" w:rsidR="00286995" w:rsidRDefault="00286995" w:rsidP="000C246B"/>
    <w:p w14:paraId="29DA9C4F" w14:textId="1CE338C5" w:rsidR="00286995" w:rsidRDefault="00286995" w:rsidP="000C246B">
      <w:r>
        <w:t>In the meantime, RAN2 made the following agreements:</w:t>
      </w:r>
    </w:p>
    <w:p w14:paraId="7228D519" w14:textId="77777777" w:rsidR="00286995" w:rsidRDefault="00286995" w:rsidP="00286995">
      <w:pPr>
        <w:pStyle w:val="Doc-text2"/>
        <w:pBdr>
          <w:top w:val="single" w:sz="4" w:space="1" w:color="auto"/>
          <w:left w:val="single" w:sz="4" w:space="4" w:color="auto"/>
          <w:bottom w:val="single" w:sz="4" w:space="1" w:color="auto"/>
          <w:right w:val="single" w:sz="4" w:space="4" w:color="auto"/>
        </w:pBdr>
      </w:pPr>
      <w:r>
        <w:t>Agreements</w:t>
      </w:r>
    </w:p>
    <w:p w14:paraId="23841340" w14:textId="77777777" w:rsidR="00286995" w:rsidRDefault="00286995" w:rsidP="00286995">
      <w:pPr>
        <w:pStyle w:val="Doc-text2"/>
        <w:pBdr>
          <w:top w:val="single" w:sz="4" w:space="1" w:color="auto"/>
          <w:left w:val="single" w:sz="4" w:space="4" w:color="auto"/>
          <w:bottom w:val="single" w:sz="4" w:space="1" w:color="auto"/>
          <w:right w:val="single" w:sz="4" w:space="4" w:color="auto"/>
        </w:pBdr>
      </w:pPr>
      <w:r>
        <w:t>1:</w:t>
      </w:r>
      <w:r>
        <w:tab/>
        <w:t>Working assumption is confirmed (UE receives independent measurement configuration from MN and SN. UE does not do any manipulation of parameters in order to make the measurements configurations consistent (i</w:t>
      </w:r>
      <w:r w:rsidRPr="00286995">
        <w:rPr>
          <w:highlight w:val="yellow"/>
        </w:rPr>
        <w:t>.e. network is responsible to ensure they are consistent if it wants to ensure these are considered as a single measurement layer</w:t>
      </w:r>
      <w:r>
        <w:t>)</w:t>
      </w:r>
    </w:p>
    <w:p w14:paraId="26ED2172" w14:textId="357A6D03" w:rsidR="00286995" w:rsidRDefault="00286995" w:rsidP="000C246B"/>
    <w:p w14:paraId="1B0B0B74" w14:textId="77777777" w:rsidR="00286995" w:rsidRDefault="00286995" w:rsidP="00286995">
      <w:pPr>
        <w:pStyle w:val="Doc-text2"/>
        <w:pBdr>
          <w:top w:val="single" w:sz="4" w:space="1" w:color="auto"/>
          <w:left w:val="single" w:sz="4" w:space="4" w:color="auto"/>
          <w:bottom w:val="single" w:sz="4" w:space="1" w:color="auto"/>
          <w:right w:val="single" w:sz="4" w:space="4" w:color="auto"/>
        </w:pBdr>
      </w:pPr>
      <w:r>
        <w:t>Agreements</w:t>
      </w:r>
    </w:p>
    <w:p w14:paraId="11C32B53" w14:textId="08678D60" w:rsidR="00286995" w:rsidRDefault="00286995" w:rsidP="00286995">
      <w:pPr>
        <w:pStyle w:val="Doc-text2"/>
        <w:pBdr>
          <w:top w:val="single" w:sz="4" w:space="1" w:color="auto"/>
          <w:left w:val="single" w:sz="4" w:space="4" w:color="auto"/>
          <w:bottom w:val="single" w:sz="4" w:space="1" w:color="auto"/>
          <w:right w:val="single" w:sz="4" w:space="4" w:color="auto"/>
        </w:pBdr>
      </w:pPr>
      <w:r>
        <w:t>1</w:t>
      </w:r>
      <w:r>
        <w:tab/>
        <w:t>There will be a signalling to coordinate the number of frequency layer to be used in MN and SN.</w:t>
      </w:r>
    </w:p>
    <w:p w14:paraId="0761BBE3" w14:textId="77777777" w:rsidR="00286995" w:rsidRDefault="00286995" w:rsidP="00286995">
      <w:pPr>
        <w:pStyle w:val="Doc-text2"/>
        <w:pBdr>
          <w:top w:val="single" w:sz="4" w:space="1" w:color="auto"/>
          <w:left w:val="single" w:sz="4" w:space="4" w:color="auto"/>
          <w:bottom w:val="single" w:sz="4" w:space="1" w:color="auto"/>
          <w:right w:val="single" w:sz="4" w:space="4" w:color="auto"/>
        </w:pBdr>
      </w:pPr>
      <w:r>
        <w:t>2</w:t>
      </w:r>
      <w:r>
        <w:tab/>
        <w:t>The MN indicates the number of frequency layers that can be used in the SN</w:t>
      </w:r>
    </w:p>
    <w:p w14:paraId="4B71B7CD" w14:textId="77777777" w:rsidR="00286995" w:rsidRDefault="00286995" w:rsidP="00286995">
      <w:pPr>
        <w:pStyle w:val="Doc-text2"/>
        <w:pBdr>
          <w:top w:val="single" w:sz="4" w:space="1" w:color="auto"/>
          <w:left w:val="single" w:sz="4" w:space="4" w:color="auto"/>
          <w:bottom w:val="single" w:sz="4" w:space="1" w:color="auto"/>
          <w:right w:val="single" w:sz="4" w:space="4" w:color="auto"/>
        </w:pBdr>
      </w:pPr>
      <w:r>
        <w:t xml:space="preserve">3: </w:t>
      </w:r>
      <w:r>
        <w:tab/>
        <w:t>Re-negotiation (SN signalling to MN for the purpose to ask for more number of frequency layer) is not supported (at least in Rel-15).</w:t>
      </w:r>
    </w:p>
    <w:p w14:paraId="34B4E6E7" w14:textId="031A279C" w:rsidR="00286995" w:rsidRDefault="00286995" w:rsidP="000C246B"/>
    <w:p w14:paraId="1D6E4F8F" w14:textId="15598FCC" w:rsidR="00F803DE" w:rsidRDefault="00F803DE" w:rsidP="000C246B">
      <w:pPr>
        <w:rPr>
          <w:b/>
        </w:rPr>
      </w:pPr>
      <w:r w:rsidRPr="00F803DE">
        <w:rPr>
          <w:b/>
        </w:rPr>
        <w:t xml:space="preserve">Observation 1: </w:t>
      </w:r>
      <w:r>
        <w:rPr>
          <w:b/>
        </w:rPr>
        <w:t>It is still unclear which of the attributes of the measurement object configured by both MN and SN on the same carrier frequency need to be exactly aligned to be counted as one layer at the UE.</w:t>
      </w:r>
    </w:p>
    <w:p w14:paraId="245E99D0" w14:textId="555214F3" w:rsidR="00F803DE" w:rsidRDefault="00F803DE" w:rsidP="000C246B">
      <w:pPr>
        <w:rPr>
          <w:b/>
        </w:rPr>
      </w:pPr>
      <w:r>
        <w:rPr>
          <w:b/>
        </w:rPr>
        <w:t>Observation 2: Based on “</w:t>
      </w:r>
      <w:r w:rsidRPr="00F803DE">
        <w:rPr>
          <w:b/>
        </w:rPr>
        <w:t>RAN4 will discuss this further when RAN2 will provide the list of NR parameters included in measurement object configuration</w:t>
      </w:r>
      <w:r>
        <w:rPr>
          <w:b/>
        </w:rPr>
        <w:t>”</w:t>
      </w:r>
      <w:r w:rsidR="008D6EE8">
        <w:rPr>
          <w:b/>
        </w:rPr>
        <w:t xml:space="preserve">, it is clear that </w:t>
      </w:r>
      <w:r w:rsidR="00524D89">
        <w:rPr>
          <w:b/>
        </w:rPr>
        <w:t>RAN4 is still pendi</w:t>
      </w:r>
      <w:r w:rsidR="002704B1">
        <w:rPr>
          <w:b/>
        </w:rPr>
        <w:t>ng its discussion on this topic.</w:t>
      </w:r>
    </w:p>
    <w:p w14:paraId="768339FD" w14:textId="3F628FA8" w:rsidR="008D6EE8" w:rsidRPr="008D6EE8" w:rsidRDefault="008D6EE8" w:rsidP="000C246B">
      <w:pPr>
        <w:rPr>
          <w:b/>
        </w:rPr>
      </w:pPr>
      <w:r w:rsidRPr="008D6EE8">
        <w:rPr>
          <w:b/>
        </w:rPr>
        <w:t>Observation 3:</w:t>
      </w:r>
      <w:r>
        <w:rPr>
          <w:b/>
        </w:rPr>
        <w:t xml:space="preserve"> In the LS guidance back to RAN2, RAN4 has indicated guiding principles which are generic; </w:t>
      </w:r>
      <w:r w:rsidR="00537FDD">
        <w:rPr>
          <w:b/>
        </w:rPr>
        <w:t>unfortunately,</w:t>
      </w:r>
      <w:r>
        <w:rPr>
          <w:b/>
        </w:rPr>
        <w:t xml:space="preserve"> those guiding principles are not enough for MN and SN to clearly differentiate how to align the attributes of the measurement object configured by both MN and SN on the same carrier frequency.</w:t>
      </w:r>
    </w:p>
    <w:p w14:paraId="5FF0E443" w14:textId="16B67C40" w:rsidR="00CD4C7B" w:rsidRPr="006E13D1" w:rsidRDefault="00CD4C7B" w:rsidP="00CD4C7B">
      <w:pPr>
        <w:pStyle w:val="Heading1"/>
      </w:pPr>
      <w:r w:rsidRPr="006E13D1">
        <w:lastRenderedPageBreak/>
        <w:t>3</w:t>
      </w:r>
      <w:r w:rsidRPr="006E13D1">
        <w:tab/>
      </w:r>
      <w:r w:rsidR="00537FDD">
        <w:t>Suggested way forward</w:t>
      </w:r>
    </w:p>
    <w:p w14:paraId="3A7AE44D" w14:textId="0C8C41AC" w:rsidR="006E5458" w:rsidRDefault="006E5458" w:rsidP="006E5458">
      <w:pPr>
        <w:pStyle w:val="Heading2"/>
        <w:rPr>
          <w:rFonts w:ascii="Times New Roman" w:hAnsi="Times New Roman"/>
          <w:sz w:val="20"/>
        </w:rPr>
      </w:pPr>
      <w:r>
        <w:rPr>
          <w:rFonts w:ascii="Times New Roman" w:hAnsi="Times New Roman"/>
          <w:sz w:val="20"/>
        </w:rPr>
        <w:t>There are different steps during the measurement coordination</w:t>
      </w:r>
      <w:r w:rsidR="008D2D3D">
        <w:rPr>
          <w:rFonts w:ascii="Times New Roman" w:hAnsi="Times New Roman"/>
          <w:sz w:val="20"/>
        </w:rPr>
        <w:t xml:space="preserve"> during the SgNB addition procedure</w:t>
      </w:r>
      <w:r>
        <w:rPr>
          <w:rFonts w:ascii="Times New Roman" w:hAnsi="Times New Roman"/>
          <w:sz w:val="20"/>
        </w:rPr>
        <w:t>:</w:t>
      </w:r>
    </w:p>
    <w:p w14:paraId="53E0E13A" w14:textId="4718BB00" w:rsidR="006E5458" w:rsidRPr="006E5458" w:rsidRDefault="006E5458" w:rsidP="006E5458">
      <w:pPr>
        <w:pStyle w:val="Heading2"/>
        <w:rPr>
          <w:rFonts w:ascii="Times New Roman" w:hAnsi="Times New Roman"/>
          <w:sz w:val="20"/>
        </w:rPr>
      </w:pPr>
      <w:r w:rsidRPr="00322B5B">
        <w:rPr>
          <w:rFonts w:ascii="Times New Roman" w:hAnsi="Times New Roman"/>
          <w:b/>
          <w:sz w:val="20"/>
        </w:rPr>
        <w:t>Step 1</w:t>
      </w:r>
      <w:r>
        <w:rPr>
          <w:rFonts w:ascii="Times New Roman" w:hAnsi="Times New Roman"/>
          <w:sz w:val="20"/>
        </w:rPr>
        <w:t xml:space="preserve">: </w:t>
      </w:r>
      <w:r w:rsidRPr="006E5458">
        <w:rPr>
          <w:rFonts w:ascii="Times New Roman" w:hAnsi="Times New Roman"/>
          <w:sz w:val="20"/>
        </w:rPr>
        <w:t>(at each node) eNB and gNB configured with set of operating frequencies (OAM specific)</w:t>
      </w:r>
    </w:p>
    <w:p w14:paraId="752D6042" w14:textId="261600E7" w:rsidR="006E5458" w:rsidRPr="006E5458" w:rsidRDefault="00322B5B" w:rsidP="006E5458">
      <w:pPr>
        <w:pStyle w:val="Heading2"/>
        <w:rPr>
          <w:rFonts w:ascii="Times New Roman" w:hAnsi="Times New Roman"/>
          <w:sz w:val="20"/>
        </w:rPr>
      </w:pPr>
      <w:r w:rsidRPr="00322B5B">
        <w:rPr>
          <w:rFonts w:ascii="Times New Roman" w:hAnsi="Times New Roman"/>
          <w:b/>
          <w:sz w:val="20"/>
        </w:rPr>
        <w:t>Step 2</w:t>
      </w:r>
      <w:r>
        <w:rPr>
          <w:rFonts w:ascii="Times New Roman" w:hAnsi="Times New Roman"/>
          <w:sz w:val="20"/>
        </w:rPr>
        <w:t xml:space="preserve">: </w:t>
      </w:r>
      <w:r w:rsidR="006E5458" w:rsidRPr="006E5458">
        <w:rPr>
          <w:rFonts w:ascii="Times New Roman" w:hAnsi="Times New Roman"/>
          <w:sz w:val="20"/>
        </w:rPr>
        <w:t>(per node) gNB advert</w:t>
      </w:r>
      <w:r>
        <w:rPr>
          <w:rFonts w:ascii="Times New Roman" w:hAnsi="Times New Roman"/>
          <w:sz w:val="20"/>
        </w:rPr>
        <w:t>ises the list of NR frequencies</w:t>
      </w:r>
      <w:r w:rsidR="006E5458" w:rsidRPr="006E5458">
        <w:rPr>
          <w:rFonts w:ascii="Times New Roman" w:hAnsi="Times New Roman"/>
          <w:sz w:val="20"/>
        </w:rPr>
        <w:t>, hence the MN will know from the EN-DC X2 Setup Request the number of carriers supported by the SgNB (in the served cell information)</w:t>
      </w:r>
    </w:p>
    <w:p w14:paraId="68D2BD49" w14:textId="573E4CF5" w:rsidR="006E5458" w:rsidRDefault="00322B5B" w:rsidP="006E5458">
      <w:pPr>
        <w:pStyle w:val="Heading2"/>
        <w:rPr>
          <w:rFonts w:ascii="Times New Roman" w:hAnsi="Times New Roman"/>
          <w:sz w:val="20"/>
        </w:rPr>
      </w:pPr>
      <w:r w:rsidRPr="00322B5B">
        <w:rPr>
          <w:rFonts w:ascii="Times New Roman" w:hAnsi="Times New Roman"/>
          <w:b/>
          <w:sz w:val="20"/>
        </w:rPr>
        <w:t>Step 3</w:t>
      </w:r>
      <w:r>
        <w:rPr>
          <w:rFonts w:ascii="Times New Roman" w:hAnsi="Times New Roman"/>
          <w:sz w:val="20"/>
        </w:rPr>
        <w:t xml:space="preserve">: </w:t>
      </w:r>
      <w:r w:rsidR="006E5458" w:rsidRPr="006E5458">
        <w:rPr>
          <w:rFonts w:ascii="Times New Roman" w:hAnsi="Times New Roman"/>
          <w:sz w:val="20"/>
        </w:rPr>
        <w:t>(per UE) MN is capable of calculating the number of measurement layers it needs for itself (inter-RAT both legacy and NR, inter-frequency etc.)</w:t>
      </w:r>
    </w:p>
    <w:p w14:paraId="0C1B26DA" w14:textId="1E56EA4E" w:rsidR="00322B5B" w:rsidRPr="00322B5B" w:rsidRDefault="00322B5B" w:rsidP="00322B5B">
      <w:r>
        <w:rPr>
          <w:b/>
        </w:rPr>
        <w:t>Step 4</w:t>
      </w:r>
      <w:r w:rsidRPr="00322B5B">
        <w:t>:</w:t>
      </w:r>
      <w:r>
        <w:t xml:space="preserve"> (per UE) MN creates its version of the measurement object for the NR frequencies it would want to measure </w:t>
      </w:r>
    </w:p>
    <w:p w14:paraId="4F85C909" w14:textId="468CD6E5" w:rsidR="00537FDD" w:rsidRDefault="00322B5B" w:rsidP="00322B5B">
      <w:pPr>
        <w:pStyle w:val="Heading2"/>
        <w:ind w:left="0" w:firstLine="0"/>
        <w:rPr>
          <w:rFonts w:ascii="Times New Roman" w:hAnsi="Times New Roman"/>
          <w:sz w:val="20"/>
        </w:rPr>
      </w:pPr>
      <w:r w:rsidRPr="00322B5B">
        <w:rPr>
          <w:rFonts w:ascii="Times New Roman" w:hAnsi="Times New Roman"/>
          <w:b/>
          <w:sz w:val="20"/>
        </w:rPr>
        <w:t xml:space="preserve">Step </w:t>
      </w:r>
      <w:r>
        <w:rPr>
          <w:rFonts w:ascii="Times New Roman" w:hAnsi="Times New Roman"/>
          <w:b/>
          <w:sz w:val="20"/>
        </w:rPr>
        <w:t>5</w:t>
      </w:r>
      <w:r>
        <w:rPr>
          <w:rFonts w:ascii="Times New Roman" w:hAnsi="Times New Roman"/>
          <w:sz w:val="20"/>
        </w:rPr>
        <w:t xml:space="preserve">: </w:t>
      </w:r>
      <w:r w:rsidR="006E5458" w:rsidRPr="006E5458">
        <w:rPr>
          <w:rFonts w:ascii="Times New Roman" w:hAnsi="Times New Roman"/>
          <w:sz w:val="20"/>
        </w:rPr>
        <w:t>(per UE) MN can allocate remaining count</w:t>
      </w:r>
      <w:r>
        <w:rPr>
          <w:rFonts w:ascii="Times New Roman" w:hAnsi="Times New Roman"/>
          <w:sz w:val="20"/>
        </w:rPr>
        <w:t xml:space="preserve"> of measurement layers</w:t>
      </w:r>
      <w:r w:rsidR="006E5458" w:rsidRPr="006E5458">
        <w:rPr>
          <w:rFonts w:ascii="Times New Roman" w:hAnsi="Times New Roman"/>
          <w:sz w:val="20"/>
        </w:rPr>
        <w:t xml:space="preserve"> to NR SgNB</w:t>
      </w:r>
    </w:p>
    <w:p w14:paraId="241CE00B" w14:textId="2E357A63" w:rsidR="00322B5B" w:rsidRDefault="00322B5B" w:rsidP="00322B5B">
      <w:r w:rsidRPr="00322B5B">
        <w:rPr>
          <w:b/>
        </w:rPr>
        <w:t>Step 6:</w:t>
      </w:r>
      <w:r>
        <w:rPr>
          <w:b/>
        </w:rPr>
        <w:t xml:space="preserve"> </w:t>
      </w:r>
      <w:r w:rsidRPr="00322B5B">
        <w:t>(per UE)</w:t>
      </w:r>
      <w:r>
        <w:t xml:space="preserve"> SN prepares its configuration for the UE in the CellGroupConfig</w:t>
      </w:r>
    </w:p>
    <w:p w14:paraId="54A4E2B5" w14:textId="51282EA1" w:rsidR="00322B5B" w:rsidRPr="00322B5B" w:rsidRDefault="00322B5B" w:rsidP="00322B5B">
      <w:r>
        <w:rPr>
          <w:b/>
        </w:rPr>
        <w:t>Step 7</w:t>
      </w:r>
      <w:r w:rsidRPr="00322B5B">
        <w:t>:</w:t>
      </w:r>
      <w:r>
        <w:t xml:space="preserve"> (per UE) SN creates its version of the measurement object for the NR frequencies it would want to measure (serving and non-serving frequencies)</w:t>
      </w:r>
    </w:p>
    <w:p w14:paraId="32E0FDB7" w14:textId="11336551" w:rsidR="00102A1B" w:rsidRDefault="008D2D3D" w:rsidP="00322B5B">
      <w:pPr>
        <w:pStyle w:val="TF"/>
        <w:jc w:val="left"/>
        <w:rPr>
          <w:rFonts w:ascii="Times New Roman" w:hAnsi="Times New Roman"/>
        </w:rPr>
      </w:pPr>
      <w:r w:rsidRPr="008D2D3D">
        <w:rPr>
          <w:rFonts w:ascii="Times New Roman" w:hAnsi="Times New Roman"/>
        </w:rPr>
        <w:t>Observation 4:</w:t>
      </w:r>
      <w:r>
        <w:rPr>
          <w:rFonts w:ascii="Times New Roman" w:hAnsi="Times New Roman"/>
        </w:rPr>
        <w:t xml:space="preserve"> MN cannot make the estimate at Step 3 (and Step 4) because it does not know for sure which carrier frequencies SN may allocate during SgNB addition</w:t>
      </w:r>
      <w:r w:rsidR="00F050B8">
        <w:rPr>
          <w:rFonts w:ascii="Times New Roman" w:hAnsi="Times New Roman"/>
        </w:rPr>
        <w:t xml:space="preserve"> (until Step 6).</w:t>
      </w:r>
    </w:p>
    <w:p w14:paraId="18F045FF" w14:textId="1FAB03D8" w:rsidR="008D2D3D" w:rsidRDefault="007E4928" w:rsidP="00322B5B">
      <w:pPr>
        <w:pStyle w:val="TF"/>
        <w:jc w:val="left"/>
        <w:rPr>
          <w:rFonts w:ascii="Times New Roman" w:hAnsi="Times New Roman"/>
        </w:rPr>
      </w:pPr>
      <w:r>
        <w:rPr>
          <w:rFonts w:ascii="Times New Roman" w:hAnsi="Times New Roman"/>
        </w:rPr>
        <w:t>Observation 5</w:t>
      </w:r>
      <w:r w:rsidR="00102A1B" w:rsidRPr="008D2D3D">
        <w:rPr>
          <w:rFonts w:ascii="Times New Roman" w:hAnsi="Times New Roman"/>
        </w:rPr>
        <w:t>:</w:t>
      </w:r>
      <w:r w:rsidR="00102A1B">
        <w:rPr>
          <w:rFonts w:ascii="Times New Roman" w:hAnsi="Times New Roman"/>
        </w:rPr>
        <w:t xml:space="preserve"> </w:t>
      </w:r>
      <w:r>
        <w:rPr>
          <w:rFonts w:ascii="Times New Roman" w:hAnsi="Times New Roman"/>
        </w:rPr>
        <w:t xml:space="preserve">To know exactly which attributes SN configured, the </w:t>
      </w:r>
      <w:r w:rsidR="00102A1B">
        <w:rPr>
          <w:rFonts w:ascii="Times New Roman" w:hAnsi="Times New Roman"/>
        </w:rPr>
        <w:t xml:space="preserve">MN </w:t>
      </w:r>
      <w:r>
        <w:rPr>
          <w:rFonts w:ascii="Times New Roman" w:hAnsi="Times New Roman"/>
        </w:rPr>
        <w:t>needs to decode the NR RRC PDU (decoding of 2K parameters) which also implies that MN needs to interpret the CellGroupConfig IE</w:t>
      </w:r>
    </w:p>
    <w:p w14:paraId="7EBF2A97" w14:textId="02171000" w:rsidR="007E4928" w:rsidRDefault="00F050B8" w:rsidP="00322B5B">
      <w:pPr>
        <w:pStyle w:val="TF"/>
        <w:jc w:val="left"/>
        <w:rPr>
          <w:rFonts w:ascii="Times New Roman" w:hAnsi="Times New Roman"/>
        </w:rPr>
      </w:pPr>
      <w:r>
        <w:rPr>
          <w:rFonts w:ascii="Times New Roman" w:hAnsi="Times New Roman"/>
        </w:rPr>
        <w:t>Observation 6: Approximating the number of measurement layer counting at MN is rather error prone and may lead to failure from the UE perspective i.e. synchronizing the MN and SN with product specific OAM will not work.</w:t>
      </w:r>
    </w:p>
    <w:p w14:paraId="49CD8FEA" w14:textId="375264F5" w:rsidR="008A6EE4" w:rsidRPr="008A6EE4" w:rsidRDefault="00C440F9" w:rsidP="00322B5B">
      <w:pPr>
        <w:pStyle w:val="TF"/>
        <w:jc w:val="left"/>
        <w:rPr>
          <w:rFonts w:ascii="Times New Roman" w:hAnsi="Times New Roman"/>
          <w:b w:val="0"/>
        </w:rPr>
      </w:pPr>
      <w:r>
        <w:rPr>
          <w:rFonts w:ascii="Times New Roman" w:hAnsi="Times New Roman"/>
          <w:b w:val="0"/>
        </w:rPr>
        <w:t>Nevertheless</w:t>
      </w:r>
      <w:r w:rsidR="008A6EE4" w:rsidRPr="008A6EE4">
        <w:rPr>
          <w:rFonts w:ascii="Times New Roman" w:hAnsi="Times New Roman"/>
          <w:b w:val="0"/>
        </w:rPr>
        <w:t>,</w:t>
      </w:r>
      <w:r>
        <w:rPr>
          <w:rFonts w:ascii="Times New Roman" w:hAnsi="Times New Roman"/>
          <w:b w:val="0"/>
        </w:rPr>
        <w:t xml:space="preserve"> based on the above discussion,</w:t>
      </w:r>
      <w:r w:rsidR="008A6EE4" w:rsidRPr="008A6EE4">
        <w:rPr>
          <w:rFonts w:ascii="Times New Roman" w:hAnsi="Times New Roman"/>
          <w:b w:val="0"/>
        </w:rPr>
        <w:t xml:space="preserve"> </w:t>
      </w:r>
      <w:r w:rsidR="008A6EE4">
        <w:rPr>
          <w:rFonts w:ascii="Times New Roman" w:hAnsi="Times New Roman"/>
          <w:b w:val="0"/>
        </w:rPr>
        <w:t>it is compulsory that the SN informs to the MN the number of serving and non-serving frequency layers it has configured the UE to measure. Based on this number, the MN may realign its count and avoid exceeding the UE capability.</w:t>
      </w:r>
    </w:p>
    <w:p w14:paraId="07B44DB5" w14:textId="7D84ED90" w:rsidR="0076247E" w:rsidRDefault="0076247E" w:rsidP="00322B5B">
      <w:pPr>
        <w:pStyle w:val="TF"/>
        <w:jc w:val="left"/>
        <w:rPr>
          <w:rFonts w:ascii="Times New Roman" w:hAnsi="Times New Roman"/>
          <w:b w:val="0"/>
        </w:rPr>
      </w:pPr>
      <w:r w:rsidRPr="0076247E">
        <w:rPr>
          <w:rFonts w:ascii="Times New Roman" w:hAnsi="Times New Roman"/>
          <w:b w:val="0"/>
        </w:rPr>
        <w:t>There are 2 options</w:t>
      </w:r>
      <w:r>
        <w:rPr>
          <w:rFonts w:ascii="Times New Roman" w:hAnsi="Times New Roman"/>
          <w:b w:val="0"/>
        </w:rPr>
        <w:t xml:space="preserve"> as way-forward on this issue</w:t>
      </w:r>
      <w:r w:rsidRPr="0076247E">
        <w:rPr>
          <w:rFonts w:ascii="Times New Roman" w:hAnsi="Times New Roman"/>
          <w:b w:val="0"/>
        </w:rPr>
        <w:t>:</w:t>
      </w:r>
    </w:p>
    <w:p w14:paraId="6F9AAB57" w14:textId="10398CC8" w:rsidR="0076247E" w:rsidRDefault="0076247E" w:rsidP="00322B5B">
      <w:pPr>
        <w:pStyle w:val="TF"/>
        <w:jc w:val="left"/>
        <w:rPr>
          <w:rFonts w:ascii="Times New Roman" w:hAnsi="Times New Roman"/>
          <w:b w:val="0"/>
        </w:rPr>
      </w:pPr>
      <w:r w:rsidRPr="0076247E">
        <w:rPr>
          <w:rFonts w:ascii="Times New Roman" w:hAnsi="Times New Roman"/>
        </w:rPr>
        <w:t>Option 1</w:t>
      </w:r>
      <w:r>
        <w:rPr>
          <w:rFonts w:ascii="Times New Roman" w:hAnsi="Times New Roman"/>
          <w:b w:val="0"/>
        </w:rPr>
        <w:t xml:space="preserve">: </w:t>
      </w:r>
      <w:r w:rsidR="00D03A24">
        <w:rPr>
          <w:rFonts w:ascii="Times New Roman" w:hAnsi="Times New Roman"/>
          <w:b w:val="0"/>
        </w:rPr>
        <w:t>Only send count of serving and non-serving frequency by ensuring</w:t>
      </w:r>
      <w:r>
        <w:rPr>
          <w:rFonts w:ascii="Times New Roman" w:hAnsi="Times New Roman"/>
          <w:b w:val="0"/>
        </w:rPr>
        <w:t xml:space="preserve"> (pending RAN4 approval) that no other measurement object attribute other than carrier frequency needs to be synchronized.</w:t>
      </w:r>
    </w:p>
    <w:p w14:paraId="4A6E4264" w14:textId="4E55B56B" w:rsidR="008A6EE4" w:rsidRDefault="0076247E" w:rsidP="00322B5B">
      <w:pPr>
        <w:pStyle w:val="TF"/>
        <w:jc w:val="left"/>
        <w:rPr>
          <w:rFonts w:ascii="Times New Roman" w:hAnsi="Times New Roman"/>
          <w:b w:val="0"/>
        </w:rPr>
      </w:pPr>
      <w:r w:rsidRPr="0076247E">
        <w:rPr>
          <w:rFonts w:ascii="Times New Roman" w:hAnsi="Times New Roman"/>
        </w:rPr>
        <w:t xml:space="preserve">Option </w:t>
      </w:r>
      <w:r>
        <w:rPr>
          <w:rFonts w:ascii="Times New Roman" w:hAnsi="Times New Roman"/>
        </w:rPr>
        <w:t>2</w:t>
      </w:r>
      <w:r>
        <w:rPr>
          <w:rFonts w:ascii="Times New Roman" w:hAnsi="Times New Roman"/>
          <w:b w:val="0"/>
        </w:rPr>
        <w:t>: Allow for future proof solution other measurement object attributes in addition to the carrier frequency may be different (and hence need to be synchronized).</w:t>
      </w:r>
    </w:p>
    <w:p w14:paraId="491DB924" w14:textId="0CD57710" w:rsidR="00083513" w:rsidRDefault="00083513" w:rsidP="00322B5B">
      <w:pPr>
        <w:pStyle w:val="TF"/>
        <w:jc w:val="left"/>
        <w:rPr>
          <w:rFonts w:ascii="Times New Roman" w:hAnsi="Times New Roman"/>
        </w:rPr>
      </w:pPr>
      <w:r w:rsidRPr="00083513">
        <w:rPr>
          <w:rFonts w:ascii="Times New Roman" w:hAnsi="Times New Roman"/>
        </w:rPr>
        <w:t xml:space="preserve">Proposal 1: </w:t>
      </w:r>
      <w:r>
        <w:rPr>
          <w:rFonts w:ascii="Times New Roman" w:hAnsi="Times New Roman"/>
        </w:rPr>
        <w:t>Allow for measurement object coordination information to be exchanged</w:t>
      </w:r>
      <w:r w:rsidR="000200D0">
        <w:rPr>
          <w:rFonts w:ascii="Times New Roman" w:hAnsi="Times New Roman"/>
        </w:rPr>
        <w:t xml:space="preserve"> using inter-node message </w:t>
      </w:r>
      <w:r>
        <w:rPr>
          <w:rFonts w:ascii="Times New Roman" w:hAnsi="Times New Roman"/>
        </w:rPr>
        <w:t>from SN to MN</w:t>
      </w:r>
    </w:p>
    <w:p w14:paraId="74454EE4" w14:textId="5B611258" w:rsidR="0036454D" w:rsidRDefault="0036454D" w:rsidP="00322B5B">
      <w:pPr>
        <w:pStyle w:val="TF"/>
        <w:jc w:val="left"/>
        <w:rPr>
          <w:rFonts w:ascii="Times New Roman" w:hAnsi="Times New Roman"/>
        </w:rPr>
      </w:pPr>
      <w:r>
        <w:rPr>
          <w:rFonts w:ascii="Times New Roman" w:hAnsi="Times New Roman"/>
        </w:rPr>
        <w:t>Proposal 2</w:t>
      </w:r>
      <w:r w:rsidRPr="00083513">
        <w:rPr>
          <w:rFonts w:ascii="Times New Roman" w:hAnsi="Times New Roman"/>
        </w:rPr>
        <w:t xml:space="preserve">: </w:t>
      </w:r>
      <w:r>
        <w:rPr>
          <w:rFonts w:ascii="Times New Roman" w:hAnsi="Times New Roman"/>
        </w:rPr>
        <w:t>The inter-node message should be sent out of band i.e. separate from the NR RRC PDU (e.g. measObjectParamCoordinationInfo</w:t>
      </w:r>
      <w:r w:rsidR="002A1DFA">
        <w:rPr>
          <w:rFonts w:ascii="Times New Roman" w:hAnsi="Times New Roman"/>
        </w:rPr>
        <w:t>rmation</w:t>
      </w:r>
      <w:r>
        <w:rPr>
          <w:rFonts w:ascii="Times New Roman" w:hAnsi="Times New Roman"/>
        </w:rPr>
        <w:t>) and contains</w:t>
      </w:r>
      <w:r w:rsidR="00416874">
        <w:rPr>
          <w:rFonts w:ascii="Times New Roman" w:hAnsi="Times New Roman"/>
        </w:rPr>
        <w:t xml:space="preserve"> </w:t>
      </w:r>
      <w:r>
        <w:rPr>
          <w:rFonts w:ascii="Times New Roman" w:hAnsi="Times New Roman"/>
        </w:rPr>
        <w:t>at least</w:t>
      </w:r>
      <w:r w:rsidR="003153D1">
        <w:rPr>
          <w:rFonts w:ascii="Times New Roman" w:hAnsi="Times New Roman"/>
        </w:rPr>
        <w:t xml:space="preserve"> the count of NR serving and non-serving frequencies.</w:t>
      </w:r>
    </w:p>
    <w:p w14:paraId="36098FFD" w14:textId="4A941861" w:rsidR="00416874" w:rsidRDefault="00416874" w:rsidP="00322B5B">
      <w:pPr>
        <w:pStyle w:val="TF"/>
        <w:jc w:val="left"/>
        <w:rPr>
          <w:rFonts w:ascii="Times New Roman" w:hAnsi="Times New Roman"/>
        </w:rPr>
      </w:pPr>
      <w:r>
        <w:rPr>
          <w:rFonts w:ascii="Times New Roman" w:hAnsi="Times New Roman"/>
        </w:rPr>
        <w:t>Proposal 3</w:t>
      </w:r>
      <w:r w:rsidRPr="00083513">
        <w:rPr>
          <w:rFonts w:ascii="Times New Roman" w:hAnsi="Times New Roman"/>
        </w:rPr>
        <w:t xml:space="preserve">: </w:t>
      </w:r>
      <w:r>
        <w:rPr>
          <w:rFonts w:ascii="Times New Roman" w:hAnsi="Times New Roman"/>
        </w:rPr>
        <w:t>The measObjectParamCoordinationInformation) should be extendable to add some more parameters based on RAN4 input.</w:t>
      </w:r>
    </w:p>
    <w:p w14:paraId="09618F40" w14:textId="59B9C310" w:rsidR="000200D0" w:rsidRDefault="00416874" w:rsidP="00322B5B">
      <w:pPr>
        <w:pStyle w:val="TF"/>
        <w:jc w:val="left"/>
        <w:rPr>
          <w:rFonts w:ascii="Times New Roman" w:hAnsi="Times New Roman"/>
        </w:rPr>
      </w:pPr>
      <w:r>
        <w:rPr>
          <w:rFonts w:ascii="Times New Roman" w:hAnsi="Times New Roman"/>
        </w:rPr>
        <w:t>Proposal 4</w:t>
      </w:r>
      <w:r w:rsidR="000200D0">
        <w:rPr>
          <w:rFonts w:ascii="Times New Roman" w:hAnsi="Times New Roman"/>
        </w:rPr>
        <w:t xml:space="preserve">: To allow RAN4 to conclude their work send LS to RAN4 with the list of measurement attributes in NR </w:t>
      </w:r>
      <w:r w:rsidR="00330A88">
        <w:rPr>
          <w:rFonts w:ascii="Times New Roman" w:hAnsi="Times New Roman"/>
        </w:rPr>
        <w:t xml:space="preserve">and </w:t>
      </w:r>
      <w:r w:rsidR="00B22B82">
        <w:rPr>
          <w:rFonts w:ascii="Times New Roman" w:hAnsi="Times New Roman"/>
        </w:rPr>
        <w:t xml:space="preserve">request </w:t>
      </w:r>
      <w:r w:rsidR="00CA5ECA">
        <w:rPr>
          <w:rFonts w:ascii="Times New Roman" w:hAnsi="Times New Roman"/>
        </w:rPr>
        <w:t>a</w:t>
      </w:r>
      <w:r w:rsidR="00330A88">
        <w:rPr>
          <w:rFonts w:ascii="Times New Roman" w:hAnsi="Times New Roman"/>
        </w:rPr>
        <w:t xml:space="preserve"> </w:t>
      </w:r>
      <w:r w:rsidR="00E03189">
        <w:rPr>
          <w:rFonts w:ascii="Times New Roman" w:hAnsi="Times New Roman"/>
        </w:rPr>
        <w:t>response</w:t>
      </w:r>
      <w:r w:rsidR="00DB467C">
        <w:rPr>
          <w:rFonts w:ascii="Times New Roman" w:hAnsi="Times New Roman"/>
        </w:rPr>
        <w:t xml:space="preserve"> with their </w:t>
      </w:r>
      <w:r w:rsidR="00EC1D39">
        <w:rPr>
          <w:rFonts w:ascii="Times New Roman" w:hAnsi="Times New Roman"/>
        </w:rPr>
        <w:t>conclusion</w:t>
      </w:r>
      <w:r w:rsidR="00DB467C">
        <w:rPr>
          <w:rFonts w:ascii="Times New Roman" w:hAnsi="Times New Roman"/>
        </w:rPr>
        <w:t>.</w:t>
      </w:r>
    </w:p>
    <w:p w14:paraId="43A12B72" w14:textId="5F60B0D8" w:rsidR="00CD4C7B" w:rsidRPr="006E13D1" w:rsidRDefault="00CD4C7B" w:rsidP="00CD4C7B">
      <w:pPr>
        <w:pStyle w:val="Heading1"/>
      </w:pPr>
      <w:r w:rsidRPr="006E13D1">
        <w:t>4</w:t>
      </w:r>
      <w:r w:rsidRPr="006E13D1">
        <w:tab/>
      </w:r>
      <w:r w:rsidR="00186F9D">
        <w:t>Conclusion</w:t>
      </w:r>
    </w:p>
    <w:p w14:paraId="65817A0E" w14:textId="69DD2B2F" w:rsidR="00054361" w:rsidRPr="00054361" w:rsidRDefault="00054361" w:rsidP="001F4CAA">
      <w:r w:rsidRPr="00054361">
        <w:t xml:space="preserve">In this contribution, we have discussed </w:t>
      </w:r>
      <w:r>
        <w:t>extensively on the alignment of measurement object attributes for NR frequencies measured by both MN and SN.</w:t>
      </w:r>
    </w:p>
    <w:p w14:paraId="7106CEA1" w14:textId="1FED1669" w:rsidR="001F4CAA" w:rsidRDefault="001F4CAA" w:rsidP="001F4CAA">
      <w:pPr>
        <w:rPr>
          <w:b/>
        </w:rPr>
      </w:pPr>
      <w:r w:rsidRPr="00F803DE">
        <w:rPr>
          <w:b/>
        </w:rPr>
        <w:lastRenderedPageBreak/>
        <w:t xml:space="preserve">Observation 1: </w:t>
      </w:r>
      <w:r>
        <w:rPr>
          <w:b/>
        </w:rPr>
        <w:t>It is still unclear which of the attributes of the measurement object configured by both MN and SN on the same carrier frequency need to be exactly aligned to be counted as one layer at the UE.</w:t>
      </w:r>
    </w:p>
    <w:p w14:paraId="2D31FBB6" w14:textId="77777777" w:rsidR="001F4CAA" w:rsidRDefault="001F4CAA" w:rsidP="001F4CAA">
      <w:pPr>
        <w:rPr>
          <w:b/>
        </w:rPr>
      </w:pPr>
      <w:r>
        <w:rPr>
          <w:b/>
        </w:rPr>
        <w:t>Observation 2: Based on “</w:t>
      </w:r>
      <w:r w:rsidRPr="00F803DE">
        <w:rPr>
          <w:b/>
        </w:rPr>
        <w:t>RAN4 will discuss this further when RAN2 will provide the list of NR parameters included in measurement object configuration</w:t>
      </w:r>
      <w:r>
        <w:rPr>
          <w:b/>
        </w:rPr>
        <w:t>”, it is clear that RAN4 is still pending its discussion on this topic.</w:t>
      </w:r>
    </w:p>
    <w:p w14:paraId="71924D74" w14:textId="77777777" w:rsidR="001F4CAA" w:rsidRPr="008D6EE8" w:rsidRDefault="001F4CAA" w:rsidP="001F4CAA">
      <w:pPr>
        <w:rPr>
          <w:b/>
        </w:rPr>
      </w:pPr>
      <w:r w:rsidRPr="008D6EE8">
        <w:rPr>
          <w:b/>
        </w:rPr>
        <w:t>Observation 3:</w:t>
      </w:r>
      <w:r>
        <w:rPr>
          <w:b/>
        </w:rPr>
        <w:t xml:space="preserve"> In the LS guidance back to RAN2, RAN4 has indicated guiding principles which are generic; unfortunately, those guiding principles are not enough for MN and SN to clearly differentiate how to align the attributes of the measurement object configured by both MN and SN on the same carrier frequency.</w:t>
      </w:r>
    </w:p>
    <w:p w14:paraId="5FA7581E" w14:textId="77777777" w:rsidR="001F4CAA" w:rsidRDefault="001F4CAA" w:rsidP="001F4CAA">
      <w:pPr>
        <w:pStyle w:val="TF"/>
        <w:jc w:val="left"/>
        <w:rPr>
          <w:rFonts w:ascii="Times New Roman" w:hAnsi="Times New Roman"/>
        </w:rPr>
      </w:pPr>
      <w:r w:rsidRPr="008D2D3D">
        <w:rPr>
          <w:rFonts w:ascii="Times New Roman" w:hAnsi="Times New Roman"/>
        </w:rPr>
        <w:t>Observation 4:</w:t>
      </w:r>
      <w:r>
        <w:rPr>
          <w:rFonts w:ascii="Times New Roman" w:hAnsi="Times New Roman"/>
        </w:rPr>
        <w:t xml:space="preserve"> MN cannot make the estimate at Step 3 (and Step 4) because it does not know for sure which carrier frequencies SN may allocate during SgNB addition (until Step 6).</w:t>
      </w:r>
    </w:p>
    <w:p w14:paraId="31EC6019" w14:textId="77777777" w:rsidR="001F4CAA" w:rsidRDefault="001F4CAA" w:rsidP="001F4CAA">
      <w:pPr>
        <w:pStyle w:val="TF"/>
        <w:jc w:val="left"/>
        <w:rPr>
          <w:rFonts w:ascii="Times New Roman" w:hAnsi="Times New Roman"/>
        </w:rPr>
      </w:pPr>
      <w:r>
        <w:rPr>
          <w:rFonts w:ascii="Times New Roman" w:hAnsi="Times New Roman"/>
        </w:rPr>
        <w:t>Observation 5</w:t>
      </w:r>
      <w:r w:rsidRPr="008D2D3D">
        <w:rPr>
          <w:rFonts w:ascii="Times New Roman" w:hAnsi="Times New Roman"/>
        </w:rPr>
        <w:t>:</w:t>
      </w:r>
      <w:r>
        <w:rPr>
          <w:rFonts w:ascii="Times New Roman" w:hAnsi="Times New Roman"/>
        </w:rPr>
        <w:t xml:space="preserve"> To know exactly which attributes SN configured, the MN needs to decode the NR RRC PDU (decoding of 2K parameters) which also implies that MN needs to interpret the CellGroupConfig IE</w:t>
      </w:r>
    </w:p>
    <w:p w14:paraId="542F79D2" w14:textId="7290AB4E" w:rsidR="001F4CAA" w:rsidRDefault="001F4CAA" w:rsidP="001F4CAA">
      <w:pPr>
        <w:pStyle w:val="TF"/>
        <w:jc w:val="left"/>
        <w:rPr>
          <w:rFonts w:ascii="Times New Roman" w:hAnsi="Times New Roman"/>
        </w:rPr>
      </w:pPr>
      <w:r>
        <w:rPr>
          <w:rFonts w:ascii="Times New Roman" w:hAnsi="Times New Roman"/>
        </w:rPr>
        <w:t>Observation 6: Approximating the number of measurement layer counting at MN is rather error prone and may lead to failure from the UE perspective i.e. synchronizing the MN and SN with product specific OAM will not work.</w:t>
      </w:r>
    </w:p>
    <w:p w14:paraId="3308D0BD" w14:textId="746B2239" w:rsidR="005959D2" w:rsidRPr="005959D2" w:rsidRDefault="005959D2" w:rsidP="001F4CAA">
      <w:pPr>
        <w:pStyle w:val="TF"/>
        <w:jc w:val="left"/>
        <w:rPr>
          <w:rFonts w:ascii="Times New Roman" w:hAnsi="Times New Roman"/>
          <w:b w:val="0"/>
        </w:rPr>
      </w:pPr>
      <w:r w:rsidRPr="005959D2">
        <w:rPr>
          <w:rFonts w:ascii="Times New Roman" w:hAnsi="Times New Roman"/>
          <w:b w:val="0"/>
        </w:rPr>
        <w:t>Based on the above discussions, we propose the following:</w:t>
      </w:r>
    </w:p>
    <w:p w14:paraId="61468694" w14:textId="77777777" w:rsidR="005959D2" w:rsidRDefault="005959D2" w:rsidP="005959D2">
      <w:pPr>
        <w:pStyle w:val="TF"/>
        <w:jc w:val="left"/>
        <w:rPr>
          <w:rFonts w:ascii="Times New Roman" w:hAnsi="Times New Roman"/>
        </w:rPr>
      </w:pPr>
      <w:r w:rsidRPr="00083513">
        <w:rPr>
          <w:rFonts w:ascii="Times New Roman" w:hAnsi="Times New Roman"/>
        </w:rPr>
        <w:t xml:space="preserve">Proposal 1: </w:t>
      </w:r>
      <w:r>
        <w:rPr>
          <w:rFonts w:ascii="Times New Roman" w:hAnsi="Times New Roman"/>
        </w:rPr>
        <w:t>Allow for measurement object coordination information to be exchanged using inter-node message from SN to MN</w:t>
      </w:r>
    </w:p>
    <w:p w14:paraId="69A5CA35" w14:textId="77777777" w:rsidR="005959D2" w:rsidRDefault="005959D2" w:rsidP="005959D2">
      <w:pPr>
        <w:pStyle w:val="TF"/>
        <w:jc w:val="left"/>
        <w:rPr>
          <w:rFonts w:ascii="Times New Roman" w:hAnsi="Times New Roman"/>
        </w:rPr>
      </w:pPr>
      <w:r>
        <w:rPr>
          <w:rFonts w:ascii="Times New Roman" w:hAnsi="Times New Roman"/>
        </w:rPr>
        <w:t>Proposal 2</w:t>
      </w:r>
      <w:r w:rsidRPr="00083513">
        <w:rPr>
          <w:rFonts w:ascii="Times New Roman" w:hAnsi="Times New Roman"/>
        </w:rPr>
        <w:t xml:space="preserve">: </w:t>
      </w:r>
      <w:r>
        <w:rPr>
          <w:rFonts w:ascii="Times New Roman" w:hAnsi="Times New Roman"/>
        </w:rPr>
        <w:t>The inter-node message should be sent out of band i.e. separate from the NR RRC PDU (e.g. measObjectParamCoordinationInformation) and contains at least the count of NR serving and non-serving frequencies.</w:t>
      </w:r>
    </w:p>
    <w:p w14:paraId="184B496B" w14:textId="77777777" w:rsidR="005959D2" w:rsidRDefault="005959D2" w:rsidP="005959D2">
      <w:pPr>
        <w:pStyle w:val="TF"/>
        <w:jc w:val="left"/>
        <w:rPr>
          <w:rFonts w:ascii="Times New Roman" w:hAnsi="Times New Roman"/>
        </w:rPr>
      </w:pPr>
      <w:r>
        <w:rPr>
          <w:rFonts w:ascii="Times New Roman" w:hAnsi="Times New Roman"/>
        </w:rPr>
        <w:t>Proposal 3</w:t>
      </w:r>
      <w:r w:rsidRPr="00083513">
        <w:rPr>
          <w:rFonts w:ascii="Times New Roman" w:hAnsi="Times New Roman"/>
        </w:rPr>
        <w:t xml:space="preserve">: </w:t>
      </w:r>
      <w:r>
        <w:rPr>
          <w:rFonts w:ascii="Times New Roman" w:hAnsi="Times New Roman"/>
        </w:rPr>
        <w:t>The measObjectParamCoordinationInformation) should be extendable to add some more parameters based on RAN4 input.</w:t>
      </w:r>
    </w:p>
    <w:p w14:paraId="1B4C5282" w14:textId="22B67816" w:rsidR="005959D2" w:rsidRDefault="005959D2" w:rsidP="005959D2">
      <w:pPr>
        <w:pStyle w:val="TF"/>
        <w:jc w:val="left"/>
        <w:rPr>
          <w:rFonts w:ascii="Times New Roman" w:hAnsi="Times New Roman"/>
        </w:rPr>
      </w:pPr>
      <w:r>
        <w:rPr>
          <w:rFonts w:ascii="Times New Roman" w:hAnsi="Times New Roman"/>
        </w:rPr>
        <w:t>Proposal 4: To allow RAN4 to conclude their work send LS to RAN4 with the list of measurement attr</w:t>
      </w:r>
      <w:r w:rsidR="00E03189">
        <w:rPr>
          <w:rFonts w:ascii="Times New Roman" w:hAnsi="Times New Roman"/>
        </w:rPr>
        <w:t>ibutes in NR and request a response</w:t>
      </w:r>
      <w:r>
        <w:rPr>
          <w:rFonts w:ascii="Times New Roman" w:hAnsi="Times New Roman"/>
        </w:rPr>
        <w:t xml:space="preserve"> with their conclusion.</w:t>
      </w:r>
    </w:p>
    <w:p w14:paraId="0FDCFAC2" w14:textId="77777777" w:rsidR="00CD4C7B" w:rsidRPr="006E13D1" w:rsidRDefault="00CD4C7B" w:rsidP="00CD4C7B">
      <w:pPr>
        <w:pStyle w:val="Heading1"/>
      </w:pPr>
      <w:r w:rsidRPr="006E13D1">
        <w:t>References</w:t>
      </w:r>
    </w:p>
    <w:p w14:paraId="113891D2" w14:textId="1D7823E9" w:rsidR="00ED2A12" w:rsidRDefault="00ED2A12" w:rsidP="00ED2A12">
      <w:pPr>
        <w:numPr>
          <w:ilvl w:val="0"/>
          <w:numId w:val="4"/>
        </w:numPr>
        <w:overflowPunct w:val="0"/>
        <w:autoSpaceDE w:val="0"/>
        <w:autoSpaceDN w:val="0"/>
        <w:adjustRightInd w:val="0"/>
        <w:textAlignment w:val="baseline"/>
      </w:pPr>
      <w:bookmarkStart w:id="1" w:name="_Ref75086397"/>
      <w:r>
        <w:t xml:space="preserve">R2-1704138: </w:t>
      </w:r>
      <w:r w:rsidRPr="00701164">
        <w:rPr>
          <w:i/>
        </w:rPr>
        <w:t>Summary of email discussion [97bis#10][NR] MN/SN measurement coordination</w:t>
      </w:r>
      <w:r w:rsidR="00701164">
        <w:t xml:space="preserve">, </w:t>
      </w:r>
      <w:r>
        <w:t>NTT DOCOMO, INC, 3GPP TSG-RAN WG2 Meeting #98</w:t>
      </w:r>
    </w:p>
    <w:p w14:paraId="559BA4FF" w14:textId="655C297E" w:rsidR="00ED2A12" w:rsidRDefault="00ED2A12" w:rsidP="00ED2A12">
      <w:pPr>
        <w:numPr>
          <w:ilvl w:val="0"/>
          <w:numId w:val="4"/>
        </w:numPr>
        <w:overflowPunct w:val="0"/>
        <w:autoSpaceDE w:val="0"/>
        <w:autoSpaceDN w:val="0"/>
        <w:adjustRightInd w:val="0"/>
        <w:textAlignment w:val="baseline"/>
      </w:pPr>
      <w:r>
        <w:t xml:space="preserve">R2-1706140: </w:t>
      </w:r>
      <w:r w:rsidRPr="00701164">
        <w:rPr>
          <w:i/>
        </w:rPr>
        <w:t>LS on UE measurement capabilities across LTE and NR (RAN2 to RAN4),</w:t>
      </w:r>
      <w:r>
        <w:t xml:space="preserve"> 3GPP TSG-RAN WG2 Meeting #98</w:t>
      </w:r>
    </w:p>
    <w:p w14:paraId="2B8C910F" w14:textId="296E835D" w:rsidR="00CD4C7B" w:rsidRPr="006E13D1" w:rsidRDefault="00701164" w:rsidP="00701164">
      <w:pPr>
        <w:numPr>
          <w:ilvl w:val="0"/>
          <w:numId w:val="4"/>
        </w:numPr>
        <w:overflowPunct w:val="0"/>
        <w:autoSpaceDE w:val="0"/>
        <w:autoSpaceDN w:val="0"/>
        <w:adjustRightInd w:val="0"/>
        <w:textAlignment w:val="baseline"/>
      </w:pPr>
      <w:r w:rsidRPr="00701164">
        <w:t xml:space="preserve">R4-1706905: </w:t>
      </w:r>
      <w:r w:rsidRPr="00701164">
        <w:rPr>
          <w:i/>
        </w:rPr>
        <w:t>Reply LS on UE measurement capabilities across LTE and NR</w:t>
      </w:r>
      <w:r w:rsidRPr="00701164">
        <w:t>,</w:t>
      </w:r>
      <w:r w:rsidR="000C246B">
        <w:t xml:space="preserve"> </w:t>
      </w:r>
      <w:r w:rsidR="000C246B">
        <w:rPr>
          <w:i/>
        </w:rPr>
        <w:t>(RAN4 to RAN2</w:t>
      </w:r>
      <w:r w:rsidR="000C246B" w:rsidRPr="00701164">
        <w:rPr>
          <w:i/>
        </w:rPr>
        <w:t>),</w:t>
      </w:r>
      <w:r w:rsidRPr="00701164">
        <w:t xml:space="preserve"> 3GPP TSG RAN WG2#99</w:t>
      </w:r>
    </w:p>
    <w:bookmarkEnd w:id="1"/>
    <w:p w14:paraId="4AA5C936" w14:textId="48FB0E41" w:rsidR="00CD4C7B" w:rsidRDefault="000C246B" w:rsidP="000C246B">
      <w:pPr>
        <w:numPr>
          <w:ilvl w:val="0"/>
          <w:numId w:val="4"/>
        </w:numPr>
        <w:overflowPunct w:val="0"/>
        <w:autoSpaceDE w:val="0"/>
        <w:autoSpaceDN w:val="0"/>
        <w:adjustRightInd w:val="0"/>
        <w:textAlignment w:val="baseline"/>
      </w:pPr>
      <w:r w:rsidRPr="000C246B">
        <w:t xml:space="preserve">R2-1709851: </w:t>
      </w:r>
      <w:r w:rsidRPr="000C246B">
        <w:rPr>
          <w:i/>
        </w:rPr>
        <w:t>Reply LS on UE measurement capabilities across LTE and NR</w:t>
      </w:r>
      <w:r w:rsidRPr="000C246B">
        <w:t xml:space="preserve">, </w:t>
      </w:r>
      <w:r>
        <w:t>(</w:t>
      </w:r>
      <w:r w:rsidRPr="000C246B">
        <w:rPr>
          <w:i/>
        </w:rPr>
        <w:t>RAN2 to RAN4</w:t>
      </w:r>
      <w:r>
        <w:t>)</w:t>
      </w:r>
      <w:r w:rsidRPr="000C246B">
        <w:t xml:space="preserve">, 3GPP TSG RAN WG2 NR #99                                                 </w:t>
      </w:r>
    </w:p>
    <w:p w14:paraId="7BE26C9B" w14:textId="104FA66E" w:rsidR="000C246B" w:rsidRPr="000C246B" w:rsidRDefault="000C246B" w:rsidP="000C246B">
      <w:pPr>
        <w:numPr>
          <w:ilvl w:val="0"/>
          <w:numId w:val="4"/>
        </w:numPr>
        <w:overflowPunct w:val="0"/>
        <w:autoSpaceDE w:val="0"/>
        <w:autoSpaceDN w:val="0"/>
        <w:adjustRightInd w:val="0"/>
        <w:textAlignment w:val="baseline"/>
      </w:pPr>
      <w:r w:rsidRPr="000C246B">
        <w:t>R2-1710039</w:t>
      </w:r>
      <w:r>
        <w:t xml:space="preserve">: </w:t>
      </w:r>
      <w:r w:rsidRPr="000C246B">
        <w:rPr>
          <w:i/>
        </w:rPr>
        <w:t>Reply LS on UE measurement capabilities across LTE and NR</w:t>
      </w:r>
      <w:r>
        <w:t xml:space="preserve">, </w:t>
      </w:r>
      <w:r>
        <w:rPr>
          <w:i/>
        </w:rPr>
        <w:t>(RAN4</w:t>
      </w:r>
      <w:r w:rsidRPr="00701164">
        <w:rPr>
          <w:i/>
        </w:rPr>
        <w:t xml:space="preserve"> to RAN</w:t>
      </w:r>
      <w:r>
        <w:rPr>
          <w:i/>
        </w:rPr>
        <w:t>2</w:t>
      </w:r>
      <w:r w:rsidRPr="00701164">
        <w:rPr>
          <w:i/>
        </w:rPr>
        <w:t>),</w:t>
      </w:r>
      <w:r>
        <w:rPr>
          <w:i/>
        </w:rPr>
        <w:t xml:space="preserve"> </w:t>
      </w:r>
      <w:r w:rsidRPr="000C246B">
        <w:t>3GPP TSG RAN WG2#99bis</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38D39" w14:textId="77777777" w:rsidR="00CE4E53" w:rsidRDefault="00CE4E53">
      <w:r>
        <w:separator/>
      </w:r>
    </w:p>
  </w:endnote>
  <w:endnote w:type="continuationSeparator" w:id="0">
    <w:p w14:paraId="35B48BCB" w14:textId="77777777" w:rsidR="00CE4E53" w:rsidRDefault="00CE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D5C58" w14:textId="77777777" w:rsidR="00CE4E53" w:rsidRDefault="00CE4E53">
      <w:r>
        <w:separator/>
      </w:r>
    </w:p>
  </w:footnote>
  <w:footnote w:type="continuationSeparator" w:id="0">
    <w:p w14:paraId="5A084997" w14:textId="77777777" w:rsidR="00CE4E53" w:rsidRDefault="00CE4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290"/>
    <w:rsid w:val="000200D0"/>
    <w:rsid w:val="00033397"/>
    <w:rsid w:val="000366A2"/>
    <w:rsid w:val="00040095"/>
    <w:rsid w:val="00054361"/>
    <w:rsid w:val="00080512"/>
    <w:rsid w:val="00083513"/>
    <w:rsid w:val="00090468"/>
    <w:rsid w:val="000B7BCF"/>
    <w:rsid w:val="000C246B"/>
    <w:rsid w:val="000C522B"/>
    <w:rsid w:val="000D58AB"/>
    <w:rsid w:val="00102A1B"/>
    <w:rsid w:val="00112F1A"/>
    <w:rsid w:val="00145075"/>
    <w:rsid w:val="001741A0"/>
    <w:rsid w:val="00175FA0"/>
    <w:rsid w:val="00186F9D"/>
    <w:rsid w:val="00194CD0"/>
    <w:rsid w:val="001A21BA"/>
    <w:rsid w:val="001B49C9"/>
    <w:rsid w:val="001C4F79"/>
    <w:rsid w:val="001F168B"/>
    <w:rsid w:val="001F4CAA"/>
    <w:rsid w:val="001F7831"/>
    <w:rsid w:val="00204045"/>
    <w:rsid w:val="0020712B"/>
    <w:rsid w:val="0022606D"/>
    <w:rsid w:val="002704B1"/>
    <w:rsid w:val="002747EC"/>
    <w:rsid w:val="002855BF"/>
    <w:rsid w:val="00286995"/>
    <w:rsid w:val="002A1DFA"/>
    <w:rsid w:val="002F0D22"/>
    <w:rsid w:val="003153D1"/>
    <w:rsid w:val="003172DC"/>
    <w:rsid w:val="00322B5B"/>
    <w:rsid w:val="00325AE3"/>
    <w:rsid w:val="00326069"/>
    <w:rsid w:val="00326842"/>
    <w:rsid w:val="00330A88"/>
    <w:rsid w:val="0035462D"/>
    <w:rsid w:val="0036454D"/>
    <w:rsid w:val="00364B41"/>
    <w:rsid w:val="003B40AD"/>
    <w:rsid w:val="003C4E37"/>
    <w:rsid w:val="003E16BE"/>
    <w:rsid w:val="004006E8"/>
    <w:rsid w:val="00401855"/>
    <w:rsid w:val="00416874"/>
    <w:rsid w:val="00477455"/>
    <w:rsid w:val="004A1F7B"/>
    <w:rsid w:val="004C44D2"/>
    <w:rsid w:val="004D3578"/>
    <w:rsid w:val="004D380D"/>
    <w:rsid w:val="004E213A"/>
    <w:rsid w:val="00503171"/>
    <w:rsid w:val="00506C28"/>
    <w:rsid w:val="00524D89"/>
    <w:rsid w:val="00534DA0"/>
    <w:rsid w:val="00537FDD"/>
    <w:rsid w:val="00543E6C"/>
    <w:rsid w:val="00565087"/>
    <w:rsid w:val="0056573F"/>
    <w:rsid w:val="005959D2"/>
    <w:rsid w:val="005F45FB"/>
    <w:rsid w:val="00611566"/>
    <w:rsid w:val="00643FDB"/>
    <w:rsid w:val="00646D99"/>
    <w:rsid w:val="00656910"/>
    <w:rsid w:val="006900AA"/>
    <w:rsid w:val="006C66D8"/>
    <w:rsid w:val="006D1E24"/>
    <w:rsid w:val="006E1417"/>
    <w:rsid w:val="006E5458"/>
    <w:rsid w:val="006F6A2C"/>
    <w:rsid w:val="00701164"/>
    <w:rsid w:val="00710201"/>
    <w:rsid w:val="007342B5"/>
    <w:rsid w:val="00734A5B"/>
    <w:rsid w:val="00744E76"/>
    <w:rsid w:val="00757D40"/>
    <w:rsid w:val="0076247E"/>
    <w:rsid w:val="00781F0F"/>
    <w:rsid w:val="0078727C"/>
    <w:rsid w:val="0079049D"/>
    <w:rsid w:val="00793DC5"/>
    <w:rsid w:val="007B18D8"/>
    <w:rsid w:val="007C095F"/>
    <w:rsid w:val="007E4928"/>
    <w:rsid w:val="008028A4"/>
    <w:rsid w:val="00813245"/>
    <w:rsid w:val="008768CA"/>
    <w:rsid w:val="00877969"/>
    <w:rsid w:val="00877EF9"/>
    <w:rsid w:val="00880559"/>
    <w:rsid w:val="008A6EE4"/>
    <w:rsid w:val="008B5306"/>
    <w:rsid w:val="008D2D3D"/>
    <w:rsid w:val="008D6EE8"/>
    <w:rsid w:val="0090271F"/>
    <w:rsid w:val="00902DB9"/>
    <w:rsid w:val="0090466A"/>
    <w:rsid w:val="00917799"/>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AA1F16"/>
    <w:rsid w:val="00B05962"/>
    <w:rsid w:val="00B15449"/>
    <w:rsid w:val="00B22B82"/>
    <w:rsid w:val="00B27303"/>
    <w:rsid w:val="00B47FD1"/>
    <w:rsid w:val="00B516BB"/>
    <w:rsid w:val="00BC3555"/>
    <w:rsid w:val="00C12B51"/>
    <w:rsid w:val="00C24650"/>
    <w:rsid w:val="00C33079"/>
    <w:rsid w:val="00C440F9"/>
    <w:rsid w:val="00C83A13"/>
    <w:rsid w:val="00C9068C"/>
    <w:rsid w:val="00C92967"/>
    <w:rsid w:val="00CA3D0C"/>
    <w:rsid w:val="00CA5ECA"/>
    <w:rsid w:val="00CA654B"/>
    <w:rsid w:val="00CD4C7B"/>
    <w:rsid w:val="00CE4E53"/>
    <w:rsid w:val="00D03A24"/>
    <w:rsid w:val="00D33BE3"/>
    <w:rsid w:val="00D3792D"/>
    <w:rsid w:val="00D55E47"/>
    <w:rsid w:val="00D62E19"/>
    <w:rsid w:val="00D71BBB"/>
    <w:rsid w:val="00D738D6"/>
    <w:rsid w:val="00D80795"/>
    <w:rsid w:val="00D854BE"/>
    <w:rsid w:val="00D87E00"/>
    <w:rsid w:val="00D9134D"/>
    <w:rsid w:val="00D96D11"/>
    <w:rsid w:val="00DA7A03"/>
    <w:rsid w:val="00DB0DB8"/>
    <w:rsid w:val="00DB1818"/>
    <w:rsid w:val="00DB467C"/>
    <w:rsid w:val="00DC309B"/>
    <w:rsid w:val="00DC4DA2"/>
    <w:rsid w:val="00E03189"/>
    <w:rsid w:val="00E62835"/>
    <w:rsid w:val="00E77645"/>
    <w:rsid w:val="00E83697"/>
    <w:rsid w:val="00EC1D39"/>
    <w:rsid w:val="00EC4A25"/>
    <w:rsid w:val="00ED2A12"/>
    <w:rsid w:val="00F025A2"/>
    <w:rsid w:val="00F050B8"/>
    <w:rsid w:val="00F07388"/>
    <w:rsid w:val="00F2026E"/>
    <w:rsid w:val="00F2210A"/>
    <w:rsid w:val="00F343AB"/>
    <w:rsid w:val="00F37743"/>
    <w:rsid w:val="00F54A3D"/>
    <w:rsid w:val="00F54CB0"/>
    <w:rsid w:val="00F653B8"/>
    <w:rsid w:val="00F71B89"/>
    <w:rsid w:val="00F7353C"/>
    <w:rsid w:val="00F76F8F"/>
    <w:rsid w:val="00F803DE"/>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3268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26842"/>
    <w:rPr>
      <w:rFonts w:ascii="Arial" w:eastAsia="MS Mincho" w:hAnsi="Arial"/>
      <w:szCs w:val="24"/>
    </w:rPr>
  </w:style>
  <w:style w:type="table" w:styleId="TableGrid">
    <w:name w:val="Table Grid"/>
    <w:basedOn w:val="TableNormal"/>
    <w:rsid w:val="00701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Normal"/>
    <w:next w:val="Normal"/>
    <w:link w:val="ComeBackCharChar"/>
    <w:rsid w:val="00F343AB"/>
    <w:pPr>
      <w:numPr>
        <w:numId w:val="5"/>
      </w:numPr>
      <w:spacing w:after="0"/>
    </w:pPr>
    <w:rPr>
      <w:rFonts w:ascii="Arial" w:eastAsia="MS Mincho" w:hAnsi="Arial"/>
      <w:szCs w:val="24"/>
      <w:lang w:eastAsia="en-GB"/>
    </w:rPr>
  </w:style>
  <w:style w:type="character" w:customStyle="1" w:styleId="ComeBackCharChar">
    <w:name w:val="ComeBack Char Char"/>
    <w:link w:val="ComeBack"/>
    <w:rsid w:val="00F343AB"/>
    <w:rPr>
      <w:rFonts w:ascii="Arial" w:eastAsia="MS Mincho" w:hAnsi="Arial"/>
      <w:szCs w:val="24"/>
    </w:rPr>
  </w:style>
  <w:style w:type="paragraph" w:styleId="ListParagraph">
    <w:name w:val="List Paragraph"/>
    <w:basedOn w:val="Normal"/>
    <w:uiPriority w:val="34"/>
    <w:qFormat/>
    <w:rsid w:val="00F343AB"/>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5AIRPNAIUNRU-859666464-1387</_dlc_DocId>
    <_dlc_DocIdUrl xmlns="71c5aaf6-e6ce-465b-b873-5148d2a4c105">
      <Url>https://nokia.sharepoint.com/sites/c5g/e2earch/_layouts/15/DocIdRedir.aspx?ID=5AIRPNAIUNRU-859666464-1387</Url>
      <Description>5AIRPNAIUNRU-859666464-1387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92</TotalTime>
  <Pages>1</Pages>
  <Words>2111</Words>
  <Characters>12034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14117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66</cp:revision>
  <dcterms:created xsi:type="dcterms:W3CDTF">2016-08-12T03:53:00Z</dcterms:created>
  <dcterms:modified xsi:type="dcterms:W3CDTF">2018-02-16T07:15:00Z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2e694180-4a13-4143-8eb7-244dc11361a0</vt:lpwstr>
  </property>
</Properties>
</file>